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D4" w:rsidRPr="00C93616" w:rsidRDefault="00B71FD4" w:rsidP="005C1FDD">
      <w:pPr>
        <w:autoSpaceDE w:val="0"/>
        <w:autoSpaceDN w:val="0"/>
        <w:adjustRightInd w:val="0"/>
        <w:spacing w:line="240" w:lineRule="auto"/>
        <w:rPr>
          <w:rFonts w:ascii="Times New Roman" w:hAnsi="Times New Roman"/>
          <w:sz w:val="28"/>
          <w:szCs w:val="28"/>
          <w:lang w:val="uk-UA"/>
        </w:rPr>
      </w:pPr>
      <w:r w:rsidRPr="00C93616">
        <w:rPr>
          <w:rFonts w:ascii="Times New Roman" w:hAnsi="Times New Roman"/>
          <w:sz w:val="28"/>
          <w:szCs w:val="28"/>
          <w:lang w:val="uk-UA"/>
        </w:rPr>
        <w:t>ВСТУП</w:t>
      </w:r>
    </w:p>
    <w:p w:rsidR="00B71FD4" w:rsidRPr="00C93616" w:rsidRDefault="00B71FD4" w:rsidP="005C1FDD">
      <w:pPr>
        <w:spacing w:line="240" w:lineRule="auto"/>
        <w:ind w:firstLine="709"/>
        <w:jc w:val="both"/>
        <w:rPr>
          <w:rFonts w:ascii="Times New Roman" w:hAnsi="Times New Roman"/>
          <w:sz w:val="4"/>
          <w:szCs w:val="4"/>
          <w:lang w:val="uk-UA"/>
        </w:rPr>
      </w:pPr>
    </w:p>
    <w:p w:rsidR="00B71FD4" w:rsidRPr="00C93616" w:rsidRDefault="00B71FD4" w:rsidP="005C1FDD">
      <w:pPr>
        <w:spacing w:line="240" w:lineRule="auto"/>
        <w:ind w:firstLine="709"/>
        <w:jc w:val="both"/>
        <w:rPr>
          <w:rFonts w:ascii="Times New Roman" w:hAnsi="Times New Roman"/>
          <w:sz w:val="28"/>
          <w:szCs w:val="28"/>
          <w:lang w:val="uk-UA"/>
        </w:rPr>
      </w:pPr>
      <w:r w:rsidRPr="00C93616">
        <w:rPr>
          <w:rFonts w:ascii="Times New Roman" w:hAnsi="Times New Roman"/>
          <w:sz w:val="28"/>
          <w:szCs w:val="28"/>
          <w:lang w:val="uk-UA"/>
        </w:rPr>
        <w:t xml:space="preserve">Програма розроблена на виконання: </w:t>
      </w:r>
    </w:p>
    <w:p w:rsidR="00B71FD4" w:rsidRPr="00C93616" w:rsidRDefault="00B71FD4" w:rsidP="002F4870">
      <w:pPr>
        <w:ind w:firstLine="709"/>
        <w:jc w:val="both"/>
        <w:rPr>
          <w:rFonts w:ascii="Times New Roman" w:hAnsi="Times New Roman"/>
          <w:sz w:val="28"/>
          <w:szCs w:val="28"/>
          <w:lang w:val="uk-UA"/>
        </w:rPr>
      </w:pPr>
      <w:r w:rsidRPr="00C93616">
        <w:rPr>
          <w:rFonts w:ascii="Times New Roman" w:hAnsi="Times New Roman"/>
          <w:sz w:val="28"/>
          <w:szCs w:val="28"/>
          <w:lang w:val="uk-UA"/>
        </w:rPr>
        <w:t>1) ЗУ «Про енергозбереження» із змінами, «Про внесення змін до деяких законодавчих актів України щодо удосконалення містобудівної діяльності»,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зі змінами,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«Про внесення змін до ЗУ «Про теплопостачання» щодо стимулювання виробництва теплової енергії з альтернативних джерел енергії», «Про ратифікацію Паризької угоди»,</w:t>
      </w:r>
      <w:r w:rsidRPr="00C93616">
        <w:rPr>
          <w:rFonts w:ascii="Times New Roman" w:hAnsi="Times New Roman"/>
          <w:i/>
          <w:sz w:val="28"/>
          <w:szCs w:val="28"/>
          <w:lang w:val="uk-UA"/>
        </w:rPr>
        <w:t xml:space="preserve"> </w:t>
      </w:r>
      <w:r w:rsidRPr="00C93616">
        <w:rPr>
          <w:rFonts w:ascii="Times New Roman" w:hAnsi="Times New Roman"/>
          <w:b/>
          <w:i/>
          <w:sz w:val="28"/>
          <w:szCs w:val="28"/>
          <w:lang w:val="uk-UA"/>
        </w:rPr>
        <w:t>«</w:t>
      </w:r>
      <w:r w:rsidRPr="00C93616">
        <w:rPr>
          <w:rFonts w:ascii="Times New Roman" w:hAnsi="Times New Roman"/>
          <w:sz w:val="28"/>
          <w:szCs w:val="28"/>
          <w:lang w:val="uk-UA"/>
        </w:rPr>
        <w:t xml:space="preserve">Про Фонд енергоефективності», «Про енергетичну ефективність </w:t>
      </w:r>
      <w:r w:rsidRPr="00F12315">
        <w:rPr>
          <w:rFonts w:ascii="Times New Roman" w:hAnsi="Times New Roman"/>
          <w:sz w:val="28"/>
          <w:szCs w:val="28"/>
          <w:lang w:val="uk-UA"/>
        </w:rPr>
        <w:t>будівель» [</w:t>
      </w:r>
      <w:r w:rsidR="00F12315" w:rsidRPr="00F12315">
        <w:rPr>
          <w:rFonts w:ascii="Times New Roman" w:hAnsi="Times New Roman"/>
          <w:sz w:val="28"/>
          <w:szCs w:val="28"/>
          <w:lang w:val="uk-UA"/>
        </w:rPr>
        <w:t>3</w:t>
      </w:r>
      <w:r w:rsidRPr="00F12315">
        <w:rPr>
          <w:rFonts w:ascii="Times New Roman" w:hAnsi="Times New Roman"/>
          <w:sz w:val="28"/>
          <w:szCs w:val="28"/>
          <w:lang w:val="uk-UA"/>
        </w:rPr>
        <w:t xml:space="preserve">, </w:t>
      </w:r>
      <w:r w:rsidR="00F12315" w:rsidRPr="00F12315">
        <w:rPr>
          <w:rFonts w:ascii="Times New Roman" w:hAnsi="Times New Roman"/>
          <w:sz w:val="28"/>
          <w:szCs w:val="28"/>
          <w:lang w:val="uk-UA"/>
        </w:rPr>
        <w:t>8</w:t>
      </w:r>
      <w:r w:rsidRPr="00F12315">
        <w:rPr>
          <w:rFonts w:ascii="Times New Roman" w:hAnsi="Times New Roman"/>
          <w:sz w:val="28"/>
          <w:szCs w:val="28"/>
          <w:lang w:val="uk-UA"/>
        </w:rPr>
        <w:t xml:space="preserve">, </w:t>
      </w:r>
      <w:r w:rsidR="00F12315" w:rsidRPr="00F12315">
        <w:rPr>
          <w:rFonts w:ascii="Times New Roman" w:hAnsi="Times New Roman"/>
          <w:sz w:val="28"/>
          <w:szCs w:val="28"/>
          <w:lang w:val="uk-UA"/>
        </w:rPr>
        <w:t>10</w:t>
      </w:r>
      <w:r w:rsidRPr="00F12315">
        <w:rPr>
          <w:rFonts w:ascii="Times New Roman" w:hAnsi="Times New Roman"/>
          <w:sz w:val="28"/>
          <w:szCs w:val="28"/>
          <w:lang w:val="uk-UA"/>
        </w:rPr>
        <w:t xml:space="preserve">, </w:t>
      </w:r>
      <w:r w:rsidR="00F12315" w:rsidRPr="00F12315">
        <w:rPr>
          <w:rFonts w:ascii="Times New Roman" w:hAnsi="Times New Roman"/>
          <w:sz w:val="28"/>
          <w:szCs w:val="28"/>
          <w:lang w:val="uk-UA"/>
        </w:rPr>
        <w:t>11</w:t>
      </w:r>
      <w:r w:rsidRPr="00F12315">
        <w:rPr>
          <w:rFonts w:ascii="Times New Roman" w:hAnsi="Times New Roman"/>
          <w:sz w:val="28"/>
          <w:szCs w:val="28"/>
          <w:lang w:val="uk-UA"/>
        </w:rPr>
        <w:t xml:space="preserve">, </w:t>
      </w:r>
      <w:r w:rsidR="00F12315" w:rsidRPr="00F12315">
        <w:rPr>
          <w:rFonts w:ascii="Times New Roman" w:hAnsi="Times New Roman"/>
          <w:sz w:val="28"/>
          <w:szCs w:val="28"/>
          <w:lang w:val="uk-UA"/>
        </w:rPr>
        <w:t>12</w:t>
      </w:r>
      <w:r w:rsidRPr="00F12315">
        <w:rPr>
          <w:rFonts w:ascii="Times New Roman" w:hAnsi="Times New Roman"/>
          <w:sz w:val="28"/>
          <w:szCs w:val="28"/>
          <w:lang w:val="uk-UA"/>
        </w:rPr>
        <w:t xml:space="preserve">, </w:t>
      </w:r>
      <w:r w:rsidR="00F12315" w:rsidRPr="00F12315">
        <w:rPr>
          <w:rFonts w:ascii="Times New Roman" w:hAnsi="Times New Roman"/>
          <w:sz w:val="28"/>
          <w:szCs w:val="28"/>
          <w:lang w:val="uk-UA"/>
        </w:rPr>
        <w:t>16</w:t>
      </w:r>
      <w:r w:rsidRPr="00F12315">
        <w:rPr>
          <w:rFonts w:ascii="Times New Roman" w:hAnsi="Times New Roman"/>
          <w:sz w:val="28"/>
          <w:szCs w:val="28"/>
          <w:lang w:val="uk-UA"/>
        </w:rPr>
        <w:t xml:space="preserve">, </w:t>
      </w:r>
      <w:r w:rsidR="00F12315" w:rsidRPr="00F12315">
        <w:rPr>
          <w:rFonts w:ascii="Times New Roman" w:hAnsi="Times New Roman"/>
          <w:sz w:val="28"/>
          <w:szCs w:val="28"/>
          <w:lang w:val="uk-UA"/>
        </w:rPr>
        <w:t>15</w:t>
      </w:r>
      <w:r w:rsidRPr="00F12315">
        <w:rPr>
          <w:rFonts w:ascii="Times New Roman" w:hAnsi="Times New Roman"/>
          <w:sz w:val="28"/>
          <w:szCs w:val="28"/>
          <w:lang w:val="uk-UA"/>
        </w:rPr>
        <w:t>];</w:t>
      </w:r>
    </w:p>
    <w:p w:rsidR="00B71FD4" w:rsidRPr="00C93616" w:rsidRDefault="00B71FD4" w:rsidP="002F4870">
      <w:pPr>
        <w:ind w:firstLine="709"/>
        <w:jc w:val="both"/>
        <w:rPr>
          <w:rFonts w:ascii="Times New Roman" w:hAnsi="Times New Roman"/>
          <w:sz w:val="28"/>
          <w:szCs w:val="28"/>
          <w:lang w:val="uk-UA"/>
        </w:rPr>
      </w:pPr>
      <w:r w:rsidRPr="00C93616">
        <w:rPr>
          <w:rFonts w:ascii="Times New Roman" w:hAnsi="Times New Roman"/>
          <w:sz w:val="28"/>
          <w:szCs w:val="28"/>
          <w:lang w:val="uk-UA"/>
        </w:rPr>
        <w:t>2) постанови КМУ від 01 березня 2010 року № 243 «Про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w:t>
      </w:r>
      <w:r>
        <w:rPr>
          <w:rFonts w:ascii="Times New Roman" w:hAnsi="Times New Roman"/>
          <w:sz w:val="28"/>
          <w:szCs w:val="28"/>
          <w:lang w:val="uk-UA"/>
        </w:rPr>
        <w:t xml:space="preserve"> − </w:t>
      </w:r>
      <w:r w:rsidRPr="00C93616">
        <w:rPr>
          <w:rFonts w:ascii="Times New Roman" w:hAnsi="Times New Roman"/>
          <w:sz w:val="28"/>
          <w:szCs w:val="28"/>
          <w:lang w:val="uk-UA"/>
        </w:rPr>
        <w:t xml:space="preserve">2017 роки» зі змінами, розпоряджень КМУ від 24 липня 2013 року № 1071-р «Про схвалення Енергетичної стратегії України на період до 2030 року», від 29 липня 2009 року № 891-р «Про затвердження плану заходів на 2010 рік щодо реалізації Державної стратегії регіонального розвитку на період до 2015 року» зі змінами, від 17 грудня 2008 року № 1567-р «Про програми підвищення енергоефективності та зменшення споживання енергоресурсів», від 01 жовтня 2014 року № 902-р «Про Національний план дій з відновлюваної енергетики на період до </w:t>
      </w:r>
      <w:r w:rsidRPr="00F12315">
        <w:rPr>
          <w:rFonts w:ascii="Times New Roman" w:hAnsi="Times New Roman"/>
          <w:sz w:val="28"/>
          <w:szCs w:val="28"/>
          <w:lang w:val="uk-UA"/>
        </w:rPr>
        <w:t>2020 року» [</w:t>
      </w:r>
      <w:r w:rsidR="00F12315" w:rsidRPr="00F12315">
        <w:rPr>
          <w:rFonts w:ascii="Times New Roman" w:hAnsi="Times New Roman"/>
          <w:sz w:val="28"/>
          <w:szCs w:val="28"/>
          <w:lang w:val="uk-UA"/>
        </w:rPr>
        <w:t>18</w:t>
      </w:r>
      <w:r w:rsidRPr="00F12315">
        <w:rPr>
          <w:rFonts w:ascii="Times New Roman" w:hAnsi="Times New Roman"/>
          <w:sz w:val="28"/>
          <w:szCs w:val="28"/>
          <w:lang w:val="uk-UA"/>
        </w:rPr>
        <w:t>];</w:t>
      </w:r>
    </w:p>
    <w:p w:rsidR="00B71FD4" w:rsidRPr="00C93616" w:rsidRDefault="00B71FD4" w:rsidP="002F4870">
      <w:pPr>
        <w:ind w:firstLine="709"/>
        <w:jc w:val="both"/>
        <w:rPr>
          <w:rFonts w:ascii="Times New Roman" w:hAnsi="Times New Roman"/>
          <w:sz w:val="28"/>
          <w:szCs w:val="28"/>
          <w:lang w:val="uk-UA"/>
        </w:rPr>
      </w:pPr>
      <w:r w:rsidRPr="00C93616">
        <w:rPr>
          <w:rFonts w:ascii="Times New Roman" w:hAnsi="Times New Roman"/>
          <w:sz w:val="28"/>
          <w:szCs w:val="28"/>
          <w:lang w:val="uk-UA"/>
        </w:rPr>
        <w:t xml:space="preserve">3) рішень РОР від 17 березня 2017 року № 488 «Про обласну програму енергоефективності на 2017 рік» </w:t>
      </w:r>
      <w:r w:rsidRPr="000F3415">
        <w:rPr>
          <w:rFonts w:ascii="Times New Roman" w:hAnsi="Times New Roman"/>
          <w:sz w:val="28"/>
          <w:szCs w:val="28"/>
        </w:rPr>
        <w:t xml:space="preserve">[21] </w:t>
      </w:r>
      <w:r w:rsidRPr="00C93616">
        <w:rPr>
          <w:rFonts w:ascii="Times New Roman" w:hAnsi="Times New Roman"/>
          <w:sz w:val="28"/>
          <w:szCs w:val="28"/>
          <w:lang w:val="uk-UA"/>
        </w:rPr>
        <w:t xml:space="preserve">та від 26 вересня 2014 року № 1290 «Про внесення змін до Обласної програми енергоефективності на 2011 </w:t>
      </w:r>
      <w:r>
        <w:rPr>
          <w:rFonts w:ascii="Times New Roman" w:hAnsi="Times New Roman"/>
          <w:sz w:val="28"/>
          <w:szCs w:val="28"/>
          <w:lang w:val="uk-UA"/>
        </w:rPr>
        <w:t>−</w:t>
      </w:r>
      <w:r w:rsidRPr="00C93616">
        <w:rPr>
          <w:rFonts w:ascii="Times New Roman" w:hAnsi="Times New Roman"/>
          <w:sz w:val="28"/>
          <w:szCs w:val="28"/>
          <w:lang w:val="uk-UA"/>
        </w:rPr>
        <w:t xml:space="preserve"> 2015 роки»</w:t>
      </w:r>
      <w:r w:rsidRPr="000F3415">
        <w:rPr>
          <w:rFonts w:ascii="Times New Roman" w:hAnsi="Times New Roman"/>
          <w:sz w:val="28"/>
          <w:szCs w:val="28"/>
        </w:rPr>
        <w:t xml:space="preserve"> </w:t>
      </w:r>
      <w:r w:rsidRPr="00F12315">
        <w:rPr>
          <w:rFonts w:ascii="Times New Roman" w:hAnsi="Times New Roman"/>
          <w:sz w:val="28"/>
          <w:szCs w:val="28"/>
        </w:rPr>
        <w:t>[</w:t>
      </w:r>
      <w:r w:rsidR="00F12315" w:rsidRPr="00F12315">
        <w:rPr>
          <w:rFonts w:ascii="Times New Roman" w:hAnsi="Times New Roman"/>
          <w:sz w:val="28"/>
          <w:szCs w:val="28"/>
          <w:lang w:val="uk-UA"/>
        </w:rPr>
        <w:t>25</w:t>
      </w:r>
      <w:r w:rsidRPr="00F12315">
        <w:rPr>
          <w:rFonts w:ascii="Times New Roman" w:hAnsi="Times New Roman"/>
          <w:sz w:val="28"/>
          <w:szCs w:val="28"/>
        </w:rPr>
        <w:t>]</w:t>
      </w:r>
      <w:r w:rsidRPr="00F12315">
        <w:rPr>
          <w:rFonts w:ascii="Times New Roman" w:hAnsi="Times New Roman"/>
          <w:sz w:val="28"/>
          <w:szCs w:val="28"/>
          <w:lang w:val="uk-UA"/>
        </w:rPr>
        <w:t>,</w:t>
      </w:r>
    </w:p>
    <w:p w:rsidR="00B71FD4" w:rsidRPr="00C93616" w:rsidRDefault="00B71FD4" w:rsidP="002F4870">
      <w:pPr>
        <w:ind w:firstLine="709"/>
        <w:jc w:val="both"/>
        <w:rPr>
          <w:rFonts w:ascii="Times New Roman" w:hAnsi="Times New Roman"/>
          <w:sz w:val="28"/>
          <w:szCs w:val="28"/>
          <w:highlight w:val="yellow"/>
          <w:lang w:val="uk-UA"/>
        </w:rPr>
      </w:pPr>
      <w:r w:rsidRPr="00C93616">
        <w:rPr>
          <w:rFonts w:ascii="Times New Roman" w:hAnsi="Times New Roman"/>
          <w:sz w:val="28"/>
          <w:szCs w:val="28"/>
          <w:lang w:val="uk-UA"/>
        </w:rPr>
        <w:t>з метою підвищення ефективності використання ПЕР суб’єктами господарювання і населенням регіону.</w:t>
      </w:r>
    </w:p>
    <w:p w:rsidR="00B71FD4" w:rsidRPr="00C93616" w:rsidRDefault="00B71FD4" w:rsidP="002F4870">
      <w:pPr>
        <w:ind w:firstLine="709"/>
        <w:jc w:val="both"/>
        <w:rPr>
          <w:rFonts w:ascii="Times New Roman" w:hAnsi="Times New Roman"/>
          <w:sz w:val="28"/>
          <w:szCs w:val="28"/>
          <w:lang w:val="uk-UA"/>
        </w:rPr>
      </w:pPr>
      <w:r w:rsidRPr="00C93616">
        <w:rPr>
          <w:rFonts w:ascii="Times New Roman" w:hAnsi="Times New Roman"/>
          <w:sz w:val="28"/>
          <w:szCs w:val="28"/>
          <w:lang w:val="uk-UA"/>
        </w:rPr>
        <w:t>РОР та ОДА прийнято ряд важливих рішень з питань підвищення ефективності використання ПЕР та енергозбереження, зокрема:</w:t>
      </w:r>
    </w:p>
    <w:p w:rsidR="00B71FD4" w:rsidRPr="00C93616" w:rsidRDefault="00B71FD4" w:rsidP="002F4870">
      <w:pPr>
        <w:ind w:firstLine="709"/>
        <w:jc w:val="both"/>
        <w:rPr>
          <w:rFonts w:ascii="Times New Roman" w:hAnsi="Times New Roman"/>
          <w:color w:val="000000"/>
          <w:sz w:val="28"/>
          <w:szCs w:val="28"/>
          <w:lang w:val="uk-UA"/>
        </w:rPr>
      </w:pPr>
      <w:r w:rsidRPr="00C93616">
        <w:rPr>
          <w:rFonts w:ascii="Times New Roman" w:hAnsi="Times New Roman"/>
          <w:color w:val="000000"/>
          <w:sz w:val="28"/>
          <w:szCs w:val="28"/>
          <w:lang w:val="uk-UA"/>
        </w:rPr>
        <w:t xml:space="preserve">Обласна програма відшкодування відсотків за кредитами, залученими фізичними особами на впровадження енергозберігаючих заходів, на 2015 – 2018 роки, схвалена </w:t>
      </w:r>
      <w:r w:rsidRPr="00C93616">
        <w:rPr>
          <w:rFonts w:ascii="Times New Roman" w:hAnsi="Times New Roman"/>
          <w:sz w:val="28"/>
          <w:szCs w:val="28"/>
          <w:lang w:val="uk-UA"/>
        </w:rPr>
        <w:t xml:space="preserve">розпорядженням голови ОДА від 03 вересня 2015 року № 493 </w:t>
      </w:r>
      <w:r>
        <w:rPr>
          <w:rFonts w:ascii="Times New Roman" w:hAnsi="Times New Roman"/>
          <w:sz w:val="28"/>
          <w:szCs w:val="28"/>
          <w:lang w:val="uk-UA"/>
        </w:rPr>
        <w:t xml:space="preserve">зі змінами </w:t>
      </w:r>
      <w:r w:rsidRPr="00C93616">
        <w:rPr>
          <w:rFonts w:ascii="Times New Roman" w:hAnsi="Times New Roman"/>
          <w:sz w:val="28"/>
          <w:szCs w:val="28"/>
          <w:lang w:val="uk-UA"/>
        </w:rPr>
        <w:t xml:space="preserve">і затверджена </w:t>
      </w:r>
      <w:r w:rsidRPr="00C93616">
        <w:rPr>
          <w:rFonts w:ascii="Times New Roman" w:hAnsi="Times New Roman"/>
          <w:color w:val="000000"/>
          <w:sz w:val="28"/>
          <w:szCs w:val="28"/>
          <w:lang w:val="uk-UA"/>
        </w:rPr>
        <w:t>рішенням РОР від 11 вересня 2015 року № 1549</w:t>
      </w:r>
      <w:r>
        <w:rPr>
          <w:rFonts w:ascii="Times New Roman" w:hAnsi="Times New Roman"/>
          <w:color w:val="000000"/>
          <w:sz w:val="28"/>
          <w:szCs w:val="28"/>
          <w:lang w:val="uk-UA"/>
        </w:rPr>
        <w:t xml:space="preserve"> зі </w:t>
      </w:r>
      <w:r w:rsidRPr="00C93616">
        <w:rPr>
          <w:rFonts w:ascii="Times New Roman" w:hAnsi="Times New Roman"/>
          <w:color w:val="000000"/>
          <w:sz w:val="28"/>
          <w:szCs w:val="28"/>
          <w:lang w:val="uk-UA"/>
        </w:rPr>
        <w:t>змінами;</w:t>
      </w:r>
    </w:p>
    <w:p w:rsidR="00B71FD4" w:rsidRDefault="00B71FD4" w:rsidP="002F4870">
      <w:pPr>
        <w:ind w:firstLine="709"/>
        <w:jc w:val="both"/>
        <w:rPr>
          <w:rFonts w:ascii="Times New Roman" w:hAnsi="Times New Roman"/>
          <w:sz w:val="28"/>
          <w:szCs w:val="28"/>
          <w:lang w:val="uk-UA"/>
        </w:rPr>
      </w:pPr>
      <w:r w:rsidRPr="00C93616">
        <w:rPr>
          <w:rFonts w:ascii="Times New Roman" w:hAnsi="Times New Roman"/>
          <w:color w:val="000000"/>
          <w:sz w:val="28"/>
          <w:szCs w:val="28"/>
          <w:lang w:val="uk-UA"/>
        </w:rPr>
        <w:t>Обласна програма енергоефективності на 2011 – 2015 роки</w:t>
      </w:r>
      <w:r>
        <w:rPr>
          <w:rFonts w:ascii="Times New Roman" w:hAnsi="Times New Roman"/>
          <w:color w:val="000000"/>
          <w:sz w:val="28"/>
          <w:szCs w:val="28"/>
          <w:lang w:val="uk-UA"/>
        </w:rPr>
        <w:t xml:space="preserve">, схвалена </w:t>
      </w:r>
      <w:r w:rsidRPr="00C93616">
        <w:rPr>
          <w:rFonts w:ascii="Times New Roman" w:hAnsi="Times New Roman"/>
          <w:color w:val="000000"/>
          <w:sz w:val="28"/>
          <w:szCs w:val="28"/>
          <w:lang w:val="uk-UA"/>
        </w:rPr>
        <w:t xml:space="preserve">розпорядженням голови ОДА від 08 лютого 2011 року № 47 зі змінами і затверджена </w:t>
      </w:r>
      <w:r w:rsidRPr="00C93616">
        <w:rPr>
          <w:rFonts w:ascii="Times New Roman" w:hAnsi="Times New Roman"/>
          <w:sz w:val="28"/>
          <w:szCs w:val="28"/>
          <w:lang w:val="uk-UA"/>
        </w:rPr>
        <w:t>рішенням РОР від 22 квітня 2011 року № 245 зі змінами.</w:t>
      </w:r>
    </w:p>
    <w:p w:rsidR="00B71FD4" w:rsidRPr="00C93616" w:rsidRDefault="00B71FD4" w:rsidP="002F4870">
      <w:pPr>
        <w:ind w:firstLine="709"/>
        <w:jc w:val="both"/>
        <w:rPr>
          <w:rFonts w:ascii="Times New Roman" w:hAnsi="Times New Roman"/>
          <w:sz w:val="28"/>
          <w:szCs w:val="28"/>
          <w:lang w:val="uk-UA"/>
        </w:rPr>
      </w:pPr>
      <w:r w:rsidRPr="00C93616">
        <w:rPr>
          <w:rFonts w:ascii="Times New Roman" w:hAnsi="Times New Roman"/>
          <w:sz w:val="28"/>
          <w:szCs w:val="28"/>
          <w:lang w:val="uk-UA"/>
        </w:rPr>
        <w:t>Обласна програма енергоефективності на 2017 рік, схвалена розпорядженням голови ОДА від 14 лютого 2017 року № 75 та затверджена рішення</w:t>
      </w:r>
      <w:r>
        <w:rPr>
          <w:rFonts w:ascii="Times New Roman" w:hAnsi="Times New Roman"/>
          <w:sz w:val="28"/>
          <w:szCs w:val="28"/>
          <w:lang w:val="uk-UA"/>
        </w:rPr>
        <w:t>м</w:t>
      </w:r>
      <w:r w:rsidRPr="00C93616">
        <w:rPr>
          <w:rFonts w:ascii="Times New Roman" w:hAnsi="Times New Roman"/>
          <w:sz w:val="28"/>
          <w:szCs w:val="28"/>
          <w:lang w:val="uk-UA"/>
        </w:rPr>
        <w:t xml:space="preserve"> РОР від 17 березня 2017 року № 488.</w:t>
      </w:r>
    </w:p>
    <w:p w:rsidR="00B71FD4" w:rsidRPr="00C93616" w:rsidRDefault="00B71FD4" w:rsidP="002F4870">
      <w:pPr>
        <w:ind w:firstLine="709"/>
        <w:jc w:val="both"/>
        <w:rPr>
          <w:rFonts w:ascii="Times New Roman" w:hAnsi="Times New Roman"/>
          <w:sz w:val="28"/>
          <w:szCs w:val="28"/>
          <w:lang w:val="uk-UA"/>
        </w:rPr>
      </w:pPr>
      <w:r w:rsidRPr="00C93616">
        <w:rPr>
          <w:rFonts w:ascii="Times New Roman" w:hAnsi="Times New Roman"/>
          <w:sz w:val="28"/>
          <w:szCs w:val="28"/>
          <w:lang w:val="uk-UA"/>
        </w:rPr>
        <w:lastRenderedPageBreak/>
        <w:t>Крім зазначених нормативно-правових актів з питань енергозбереження і енергоефективності, при розробленні Програми використовувались:</w:t>
      </w:r>
    </w:p>
    <w:p w:rsidR="00B71FD4" w:rsidRPr="00C93616" w:rsidRDefault="00B71FD4" w:rsidP="002F4870">
      <w:pPr>
        <w:ind w:firstLine="709"/>
        <w:jc w:val="both"/>
        <w:rPr>
          <w:rFonts w:ascii="Times New Roman" w:hAnsi="Times New Roman"/>
          <w:sz w:val="28"/>
          <w:szCs w:val="28"/>
          <w:lang w:val="uk-UA"/>
        </w:rPr>
      </w:pPr>
      <w:r w:rsidRPr="00C93616">
        <w:rPr>
          <w:rFonts w:ascii="Times New Roman" w:hAnsi="Times New Roman"/>
          <w:sz w:val="28"/>
          <w:szCs w:val="28"/>
          <w:lang w:val="uk-UA"/>
        </w:rPr>
        <w:t xml:space="preserve">дані статистичної звітності за 2014 </w:t>
      </w:r>
      <w:r>
        <w:rPr>
          <w:rFonts w:ascii="Times New Roman" w:hAnsi="Times New Roman"/>
          <w:sz w:val="28"/>
          <w:szCs w:val="28"/>
          <w:lang w:val="uk-UA"/>
        </w:rPr>
        <w:t>−</w:t>
      </w:r>
      <w:r w:rsidRPr="00C93616">
        <w:rPr>
          <w:rFonts w:ascii="Times New Roman" w:hAnsi="Times New Roman"/>
          <w:sz w:val="28"/>
          <w:szCs w:val="28"/>
          <w:lang w:val="uk-UA"/>
        </w:rPr>
        <w:t xml:space="preserve"> 2016 роки;</w:t>
      </w:r>
    </w:p>
    <w:p w:rsidR="00B71FD4" w:rsidRPr="00C93616" w:rsidRDefault="00B71FD4" w:rsidP="002F4870">
      <w:pPr>
        <w:ind w:firstLine="709"/>
        <w:jc w:val="both"/>
        <w:rPr>
          <w:rFonts w:ascii="Times New Roman" w:hAnsi="Times New Roman"/>
          <w:sz w:val="28"/>
          <w:szCs w:val="28"/>
          <w:lang w:val="uk-UA"/>
        </w:rPr>
      </w:pPr>
      <w:r w:rsidRPr="00C93616">
        <w:rPr>
          <w:rFonts w:ascii="Times New Roman" w:hAnsi="Times New Roman"/>
          <w:sz w:val="28"/>
          <w:szCs w:val="28"/>
          <w:lang w:val="uk-UA"/>
        </w:rPr>
        <w:t>програми енергозбереження і енергоефективності обласних управлінь (об’єднань, служб тощо), плани організаційно-технічних ЕЗЗ підприємств, установ і організацій – ліцензіатів ОДА та НКРЕКП у сфері теплопостачання, водопостачання і водовідведення;</w:t>
      </w:r>
    </w:p>
    <w:p w:rsidR="00B71FD4" w:rsidRPr="00C93616" w:rsidRDefault="00B71FD4" w:rsidP="002F4870">
      <w:pPr>
        <w:ind w:firstLine="709"/>
        <w:jc w:val="both"/>
        <w:rPr>
          <w:rFonts w:ascii="Times New Roman" w:hAnsi="Times New Roman"/>
          <w:sz w:val="28"/>
          <w:szCs w:val="28"/>
          <w:lang w:val="uk-UA"/>
        </w:rPr>
      </w:pPr>
      <w:r w:rsidRPr="00C93616">
        <w:rPr>
          <w:rFonts w:ascii="Times New Roman" w:hAnsi="Times New Roman"/>
          <w:sz w:val="28"/>
          <w:szCs w:val="28"/>
          <w:lang w:val="uk-UA"/>
        </w:rPr>
        <w:t>матеріали засідань колегій ОДА і ДАЕЕУ, конференцій, виставок, семінарів тощо;</w:t>
      </w:r>
    </w:p>
    <w:p w:rsidR="00B71FD4" w:rsidRPr="00143530" w:rsidRDefault="00B71FD4" w:rsidP="002F4870">
      <w:pPr>
        <w:ind w:firstLine="709"/>
        <w:jc w:val="both"/>
        <w:rPr>
          <w:rFonts w:ascii="Times New Roman" w:hAnsi="Times New Roman"/>
          <w:sz w:val="28"/>
          <w:szCs w:val="28"/>
          <w:lang w:val="uk-UA"/>
        </w:rPr>
      </w:pPr>
      <w:r w:rsidRPr="00143530">
        <w:rPr>
          <w:rFonts w:ascii="Times New Roman" w:hAnsi="Times New Roman"/>
          <w:sz w:val="28"/>
          <w:szCs w:val="28"/>
          <w:lang w:val="uk-UA"/>
        </w:rPr>
        <w:t xml:space="preserve">Меморандум про партнерство між ДАЕЕУ і Рівненською ОДА щодо запровадження системи енергетичного менеджменту для підвищення енергетичної ефективності будівель бюджетних </w:t>
      </w:r>
      <w:r w:rsidRPr="00F12315">
        <w:rPr>
          <w:rFonts w:ascii="Times New Roman" w:hAnsi="Times New Roman"/>
          <w:sz w:val="28"/>
          <w:szCs w:val="28"/>
          <w:lang w:val="uk-UA"/>
        </w:rPr>
        <w:t>установ</w:t>
      </w:r>
      <w:r w:rsidRPr="00F12315">
        <w:rPr>
          <w:rFonts w:ascii="Times New Roman" w:hAnsi="Times New Roman"/>
          <w:sz w:val="28"/>
          <w:szCs w:val="28"/>
        </w:rPr>
        <w:t xml:space="preserve"> [</w:t>
      </w:r>
      <w:r w:rsidR="00F12315" w:rsidRPr="00F12315">
        <w:rPr>
          <w:rFonts w:ascii="Times New Roman" w:hAnsi="Times New Roman"/>
          <w:sz w:val="28"/>
          <w:szCs w:val="28"/>
          <w:lang w:val="uk-UA"/>
        </w:rPr>
        <w:t>35</w:t>
      </w:r>
      <w:r w:rsidRPr="00F12315">
        <w:rPr>
          <w:rFonts w:ascii="Times New Roman" w:hAnsi="Times New Roman"/>
          <w:sz w:val="28"/>
          <w:szCs w:val="28"/>
        </w:rPr>
        <w:t>]</w:t>
      </w:r>
      <w:r w:rsidRPr="00F12315">
        <w:rPr>
          <w:rFonts w:ascii="Times New Roman" w:hAnsi="Times New Roman"/>
          <w:sz w:val="28"/>
          <w:szCs w:val="28"/>
          <w:lang w:val="uk-UA"/>
        </w:rPr>
        <w:t>;</w:t>
      </w:r>
    </w:p>
    <w:p w:rsidR="00B71FD4" w:rsidRPr="00143530" w:rsidRDefault="00B71FD4" w:rsidP="002F4870">
      <w:pPr>
        <w:ind w:firstLine="709"/>
        <w:jc w:val="both"/>
        <w:rPr>
          <w:rFonts w:ascii="Times New Roman" w:hAnsi="Times New Roman"/>
          <w:sz w:val="28"/>
          <w:szCs w:val="28"/>
          <w:lang w:val="uk-UA"/>
        </w:rPr>
      </w:pPr>
      <w:r w:rsidRPr="00143530">
        <w:rPr>
          <w:rFonts w:ascii="Times New Roman" w:hAnsi="Times New Roman"/>
          <w:sz w:val="28"/>
          <w:szCs w:val="28"/>
          <w:lang w:val="uk-UA"/>
        </w:rPr>
        <w:t xml:space="preserve">Меморандум про партнерство між ДАЕЕУ і Рівненською ОДА щодо запровадження енергосервісу для підвищення енергоефективності будівель бюджетної </w:t>
      </w:r>
      <w:r w:rsidRPr="00F12315">
        <w:rPr>
          <w:rFonts w:ascii="Times New Roman" w:hAnsi="Times New Roman"/>
          <w:sz w:val="28"/>
          <w:szCs w:val="28"/>
          <w:lang w:val="uk-UA"/>
        </w:rPr>
        <w:t>сфери</w:t>
      </w:r>
      <w:r w:rsidRPr="00F12315">
        <w:rPr>
          <w:rFonts w:ascii="Times New Roman" w:hAnsi="Times New Roman"/>
          <w:sz w:val="28"/>
          <w:szCs w:val="28"/>
        </w:rPr>
        <w:t xml:space="preserve"> [3</w:t>
      </w:r>
      <w:r w:rsidR="00F12315" w:rsidRPr="00F12315">
        <w:rPr>
          <w:rFonts w:ascii="Times New Roman" w:hAnsi="Times New Roman"/>
          <w:sz w:val="28"/>
          <w:szCs w:val="28"/>
          <w:lang w:val="uk-UA"/>
        </w:rPr>
        <w:t>6</w:t>
      </w:r>
      <w:r w:rsidRPr="00F12315">
        <w:rPr>
          <w:rFonts w:ascii="Times New Roman" w:hAnsi="Times New Roman"/>
          <w:sz w:val="28"/>
          <w:szCs w:val="28"/>
        </w:rPr>
        <w:t>]</w:t>
      </w:r>
      <w:r w:rsidRPr="00F12315">
        <w:rPr>
          <w:rFonts w:ascii="Times New Roman" w:hAnsi="Times New Roman"/>
          <w:sz w:val="28"/>
          <w:szCs w:val="28"/>
          <w:lang w:val="uk-UA"/>
        </w:rPr>
        <w:t>.</w:t>
      </w:r>
    </w:p>
    <w:p w:rsidR="00B71FD4" w:rsidRPr="00143530" w:rsidRDefault="00B71FD4" w:rsidP="002F4870">
      <w:pPr>
        <w:ind w:firstLine="709"/>
        <w:jc w:val="both"/>
        <w:rPr>
          <w:rFonts w:ascii="Times New Roman" w:hAnsi="Times New Roman"/>
          <w:sz w:val="28"/>
          <w:szCs w:val="28"/>
          <w:lang w:val="uk-UA"/>
        </w:rPr>
      </w:pPr>
      <w:r w:rsidRPr="00143530">
        <w:rPr>
          <w:rFonts w:ascii="Times New Roman" w:hAnsi="Times New Roman"/>
          <w:sz w:val="28"/>
          <w:szCs w:val="28"/>
          <w:lang w:val="uk-UA"/>
        </w:rPr>
        <w:t>На сучасному етапі розвитку людства з огляду на забезпеченість енергоресурсами склалась ситуація, що загрожує подальшому нарощуванню обсягів продукування доданої вартості та прогресу цивілізації. До такого становища спонукав переважно екстенсивний розвиток ПЕК, результатами чого є неухильне нарощування обсягів використання традиційних ПЕР. При цьому постає загроза глобальної екологічної катастрофи, що пов'язана з викидами в довкілля шкідливих інгредієнтів, в першу чергу, парникових газів.</w:t>
      </w:r>
    </w:p>
    <w:p w:rsidR="00B71FD4" w:rsidRPr="00C93616" w:rsidRDefault="00B71FD4" w:rsidP="002F4870">
      <w:pPr>
        <w:ind w:firstLine="709"/>
        <w:jc w:val="both"/>
        <w:rPr>
          <w:rFonts w:ascii="Times New Roman" w:hAnsi="Times New Roman"/>
          <w:sz w:val="28"/>
          <w:szCs w:val="28"/>
          <w:highlight w:val="yellow"/>
          <w:lang w:val="uk-UA"/>
        </w:rPr>
      </w:pPr>
      <w:r w:rsidRPr="00143530">
        <w:rPr>
          <w:rFonts w:ascii="Times New Roman" w:hAnsi="Times New Roman"/>
          <w:sz w:val="28"/>
          <w:szCs w:val="28"/>
          <w:lang w:val="uk-UA"/>
        </w:rPr>
        <w:t xml:space="preserve">Результати системних досліджень, виконаних за замовленням Програми розвитку ООН, засвідчують, що для того, щоб запобігти цим руйнівним тенденціям, або хоча би призупинити їх подальший розвиток, необхідно змінити пріоритет у розвитку ПЕК. Слід відмовитись від екстенсивної моделі розвитку ПЕК. Тільки ЕЗЗ розв'язати цю проблему неможливо: досвід індустріально розвинутих країн світу засвідчує, що ці заходи лише уповільнюють приріст потужностей ПЕК. Як вихід із цього становища, згідно із результатами вказаного дослідження, запропоновано масштабне впровадження ЕЗТО, використання нових (нетрадиційних) і поновлюваних джерел енергії. Ситуація, що склалась змушує і Україну взяти орієнтири на широке використання НПДЕ. </w:t>
      </w:r>
    </w:p>
    <w:p w:rsidR="00B71FD4" w:rsidRPr="00143530" w:rsidRDefault="00B71FD4" w:rsidP="002F4870">
      <w:pPr>
        <w:pStyle w:val="1"/>
        <w:spacing w:before="0" w:beforeAutospacing="0" w:after="0" w:afterAutospacing="0" w:line="240" w:lineRule="atLeast"/>
        <w:ind w:firstLine="709"/>
        <w:jc w:val="both"/>
        <w:rPr>
          <w:b w:val="0"/>
          <w:bCs w:val="0"/>
          <w:color w:val="000000"/>
          <w:sz w:val="28"/>
          <w:szCs w:val="28"/>
          <w:lang w:val="uk-UA"/>
        </w:rPr>
      </w:pPr>
      <w:r w:rsidRPr="00143530">
        <w:rPr>
          <w:b w:val="0"/>
          <w:sz w:val="28"/>
          <w:szCs w:val="28"/>
          <w:lang w:val="uk-UA"/>
        </w:rPr>
        <w:t>Національною енергетичною програмою України до 2010 року передбачалося, що частка НПДЕ в балансі ПЕР у 2010 році має досягти 10 відсотків, але, на жаль, цей показник не досягнутий.</w:t>
      </w:r>
      <w:r w:rsidRPr="00143530">
        <w:rPr>
          <w:b w:val="0"/>
          <w:bCs w:val="0"/>
          <w:color w:val="000000"/>
          <w:sz w:val="28"/>
          <w:szCs w:val="28"/>
          <w:lang w:val="uk-UA"/>
        </w:rPr>
        <w:t xml:space="preserve"> Потенціал використовується недостатньо. Частка НПДЕ в енергетичному балансі країни становить 7,2 відсотка, з них 6,4 відсотка − позабалансові джерела енергії та лише 0,8 відсотка − відновлювані джерела енергії.</w:t>
      </w:r>
    </w:p>
    <w:p w:rsidR="00B71FD4" w:rsidRPr="00D823B5" w:rsidRDefault="00B71FD4" w:rsidP="002F4870">
      <w:pPr>
        <w:ind w:firstLine="709"/>
        <w:jc w:val="both"/>
        <w:rPr>
          <w:rFonts w:ascii="Times New Roman" w:hAnsi="Times New Roman"/>
          <w:sz w:val="28"/>
          <w:szCs w:val="28"/>
          <w:lang w:val="uk-UA"/>
        </w:rPr>
      </w:pPr>
      <w:r w:rsidRPr="00C24205">
        <w:rPr>
          <w:rFonts w:ascii="Times New Roman" w:hAnsi="Times New Roman"/>
          <w:sz w:val="28"/>
          <w:szCs w:val="28"/>
          <w:lang w:val="uk-UA"/>
        </w:rPr>
        <w:t xml:space="preserve">Разом з тим, прийнято ряд законодавчих актів, які стимулюють використання НПДЕ </w:t>
      </w:r>
      <w:r>
        <w:rPr>
          <w:rFonts w:ascii="Times New Roman" w:hAnsi="Times New Roman"/>
          <w:sz w:val="28"/>
          <w:szCs w:val="28"/>
          <w:lang w:val="uk-UA"/>
        </w:rPr>
        <w:t>−</w:t>
      </w:r>
      <w:r w:rsidRPr="00C24205">
        <w:rPr>
          <w:rFonts w:ascii="Times New Roman" w:hAnsi="Times New Roman"/>
          <w:sz w:val="28"/>
          <w:szCs w:val="28"/>
          <w:lang w:val="uk-UA"/>
        </w:rPr>
        <w:t xml:space="preserve"> це ЗУ «Про альтернативні види палива», «Про внесення змін до деяких законів України щодо стимулювання розвитку вітроенергетики України», «Про альтернативні джерела енергії», «Про запровадження нових інвестиційних можливостей, гарантування прав та законних інтересів суб’єктів підприємницької діяльності для проведення</w:t>
      </w:r>
      <w:r>
        <w:rPr>
          <w:rFonts w:ascii="Times New Roman" w:hAnsi="Times New Roman"/>
          <w:sz w:val="28"/>
          <w:szCs w:val="28"/>
          <w:lang w:val="uk-UA"/>
        </w:rPr>
        <w:t xml:space="preserve"> масштабної енергомодернізації»</w:t>
      </w:r>
      <w:r w:rsidRPr="00C24205">
        <w:rPr>
          <w:rFonts w:ascii="Times New Roman" w:hAnsi="Times New Roman"/>
          <w:sz w:val="28"/>
          <w:szCs w:val="28"/>
          <w:lang w:val="uk-UA"/>
        </w:rPr>
        <w:t xml:space="preserve">, </w:t>
      </w:r>
      <w:r w:rsidRPr="00C24205">
        <w:rPr>
          <w:rFonts w:ascii="Times New Roman" w:hAnsi="Times New Roman"/>
          <w:sz w:val="28"/>
          <w:szCs w:val="28"/>
          <w:lang w:val="uk-UA"/>
        </w:rPr>
        <w:lastRenderedPageBreak/>
        <w:t>«Про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«Про внесення змін до Закону України «Про теплопостачання» щодо стимулювання виробництва теплової енергії з альтернативних джерел енергії», «Про ратифікацію Паризької угоди»,</w:t>
      </w:r>
      <w:r w:rsidRPr="00C24205">
        <w:rPr>
          <w:rFonts w:ascii="Times New Roman" w:hAnsi="Times New Roman"/>
          <w:i/>
          <w:sz w:val="28"/>
          <w:szCs w:val="28"/>
          <w:lang w:val="uk-UA"/>
        </w:rPr>
        <w:t xml:space="preserve"> </w:t>
      </w:r>
      <w:r w:rsidRPr="00C24205">
        <w:rPr>
          <w:rFonts w:ascii="Times New Roman" w:hAnsi="Times New Roman"/>
          <w:b/>
          <w:i/>
          <w:sz w:val="28"/>
          <w:szCs w:val="28"/>
          <w:lang w:val="uk-UA"/>
        </w:rPr>
        <w:t>«</w:t>
      </w:r>
      <w:r w:rsidRPr="00C24205">
        <w:rPr>
          <w:rFonts w:ascii="Times New Roman" w:hAnsi="Times New Roman"/>
          <w:sz w:val="28"/>
          <w:szCs w:val="28"/>
          <w:lang w:val="uk-UA"/>
        </w:rPr>
        <w:t xml:space="preserve">Про </w:t>
      </w:r>
      <w:r w:rsidRPr="00D823B5">
        <w:rPr>
          <w:rFonts w:ascii="Times New Roman" w:hAnsi="Times New Roman"/>
          <w:sz w:val="28"/>
          <w:szCs w:val="28"/>
          <w:lang w:val="uk-UA"/>
        </w:rPr>
        <w:t>Фонд енергоефективності» тощо.</w:t>
      </w:r>
    </w:p>
    <w:p w:rsidR="00B71FD4" w:rsidRPr="00102112" w:rsidRDefault="00B71FD4" w:rsidP="002F4870">
      <w:pPr>
        <w:ind w:firstLine="709"/>
        <w:jc w:val="both"/>
        <w:rPr>
          <w:rFonts w:ascii="Times New Roman" w:hAnsi="Times New Roman"/>
          <w:sz w:val="28"/>
          <w:szCs w:val="28"/>
          <w:lang w:val="uk-UA"/>
        </w:rPr>
      </w:pPr>
      <w:r w:rsidRPr="00D823B5">
        <w:rPr>
          <w:rFonts w:ascii="Times New Roman" w:hAnsi="Times New Roman"/>
          <w:sz w:val="28"/>
          <w:szCs w:val="28"/>
          <w:lang w:val="uk-UA"/>
        </w:rPr>
        <w:t xml:space="preserve">За даними Світової енергетичної конференції, запасів традиційних видів палива для забезпечення світових потреб в енергії вистачить на такі терміни: нафти </w:t>
      </w:r>
      <w:r>
        <w:rPr>
          <w:rFonts w:ascii="Times New Roman" w:hAnsi="Times New Roman"/>
          <w:sz w:val="28"/>
          <w:szCs w:val="28"/>
          <w:lang w:val="uk-UA"/>
        </w:rPr>
        <w:t>−</w:t>
      </w:r>
      <w:r w:rsidRPr="00D823B5">
        <w:rPr>
          <w:rFonts w:ascii="Times New Roman" w:hAnsi="Times New Roman"/>
          <w:sz w:val="28"/>
          <w:szCs w:val="28"/>
          <w:lang w:val="uk-UA"/>
        </w:rPr>
        <w:t xml:space="preserve"> на 30 років, природного газу </w:t>
      </w:r>
      <w:r w:rsidRPr="00D823B5">
        <w:rPr>
          <w:rFonts w:ascii="Times New Roman" w:hAnsi="Times New Roman"/>
          <w:color w:val="000000"/>
          <w:sz w:val="28"/>
          <w:szCs w:val="28"/>
          <w:lang w:val="uk-UA"/>
        </w:rPr>
        <w:t>–</w:t>
      </w:r>
      <w:r w:rsidRPr="00D823B5">
        <w:rPr>
          <w:rFonts w:ascii="Times New Roman" w:hAnsi="Times New Roman"/>
          <w:sz w:val="28"/>
          <w:szCs w:val="28"/>
          <w:lang w:val="uk-UA"/>
        </w:rPr>
        <w:t xml:space="preserve"> 50</w:t>
      </w:r>
      <w:r w:rsidRPr="00D823B5">
        <w:rPr>
          <w:rFonts w:ascii="Times New Roman" w:hAnsi="Times New Roman"/>
          <w:color w:val="000000"/>
          <w:sz w:val="28"/>
          <w:szCs w:val="28"/>
          <w:lang w:val="uk-UA"/>
        </w:rPr>
        <w:t>-</w:t>
      </w:r>
      <w:r w:rsidRPr="00D823B5">
        <w:rPr>
          <w:rFonts w:ascii="Times New Roman" w:hAnsi="Times New Roman"/>
          <w:sz w:val="28"/>
          <w:szCs w:val="28"/>
          <w:lang w:val="uk-UA"/>
        </w:rPr>
        <w:t xml:space="preserve">60 років, вугілля </w:t>
      </w:r>
      <w:r w:rsidRPr="00D823B5">
        <w:rPr>
          <w:rFonts w:ascii="Times New Roman" w:hAnsi="Times New Roman"/>
          <w:color w:val="000000"/>
          <w:sz w:val="28"/>
          <w:szCs w:val="28"/>
          <w:lang w:val="uk-UA"/>
        </w:rPr>
        <w:t>–</w:t>
      </w:r>
      <w:r w:rsidRPr="00D823B5">
        <w:rPr>
          <w:rFonts w:ascii="Times New Roman" w:hAnsi="Times New Roman"/>
          <w:sz w:val="28"/>
          <w:szCs w:val="28"/>
          <w:lang w:val="uk-UA"/>
        </w:rPr>
        <w:t xml:space="preserve"> 500</w:t>
      </w:r>
      <w:r w:rsidRPr="00D823B5">
        <w:rPr>
          <w:rFonts w:ascii="Times New Roman" w:hAnsi="Times New Roman"/>
          <w:color w:val="000000"/>
          <w:sz w:val="28"/>
          <w:szCs w:val="28"/>
          <w:lang w:val="uk-UA"/>
        </w:rPr>
        <w:t>-</w:t>
      </w:r>
      <w:r w:rsidRPr="00D823B5">
        <w:rPr>
          <w:rFonts w:ascii="Times New Roman" w:hAnsi="Times New Roman"/>
          <w:sz w:val="28"/>
          <w:szCs w:val="28"/>
          <w:lang w:val="uk-UA"/>
        </w:rPr>
        <w:t xml:space="preserve">600 років, урану для АЕС на повільних теплових нейтронах </w:t>
      </w:r>
      <w:r w:rsidRPr="00D823B5">
        <w:rPr>
          <w:rFonts w:ascii="Times New Roman" w:hAnsi="Times New Roman"/>
          <w:color w:val="000000"/>
          <w:sz w:val="28"/>
          <w:szCs w:val="28"/>
          <w:lang w:val="uk-UA"/>
        </w:rPr>
        <w:t>–</w:t>
      </w:r>
      <w:r w:rsidRPr="00D823B5">
        <w:rPr>
          <w:rFonts w:ascii="Times New Roman" w:hAnsi="Times New Roman"/>
          <w:sz w:val="28"/>
          <w:szCs w:val="28"/>
          <w:lang w:val="uk-UA"/>
        </w:rPr>
        <w:t xml:space="preserve"> на 11</w:t>
      </w:r>
      <w:r w:rsidRPr="00D823B5">
        <w:rPr>
          <w:rFonts w:ascii="Times New Roman" w:hAnsi="Times New Roman"/>
          <w:color w:val="000000"/>
          <w:sz w:val="28"/>
          <w:szCs w:val="28"/>
          <w:lang w:val="uk-UA"/>
        </w:rPr>
        <w:t>-</w:t>
      </w:r>
      <w:r w:rsidRPr="00D823B5">
        <w:rPr>
          <w:rFonts w:ascii="Times New Roman" w:hAnsi="Times New Roman"/>
          <w:sz w:val="28"/>
          <w:szCs w:val="28"/>
          <w:lang w:val="uk-UA"/>
        </w:rPr>
        <w:t>25 років, тобто всі основні енергоресурси вичерпні і в найближчому майбутньому закінчаться, насамперед, запаси природного газу і нафти, питома частка споживання яких у ПЕБ України, зокрема і Рівненської області, більша, ніж вугілля, торфу, дров тощо</w:t>
      </w:r>
      <w:r w:rsidRPr="00102112">
        <w:rPr>
          <w:rFonts w:ascii="Times New Roman" w:hAnsi="Times New Roman"/>
          <w:sz w:val="28"/>
          <w:szCs w:val="28"/>
          <w:lang w:val="uk-UA"/>
        </w:rPr>
        <w:t>. Тому на регіональному рівні з традиційних джерел енергії необхідно поступово змінювати акцент на використання інших видів палива.</w:t>
      </w:r>
    </w:p>
    <w:p w:rsidR="00B71FD4" w:rsidRPr="00102112" w:rsidRDefault="00B71FD4" w:rsidP="002F4870">
      <w:pPr>
        <w:autoSpaceDE w:val="0"/>
        <w:autoSpaceDN w:val="0"/>
        <w:adjustRightInd w:val="0"/>
        <w:ind w:firstLine="709"/>
        <w:jc w:val="both"/>
        <w:rPr>
          <w:rFonts w:ascii="Times New Roman" w:hAnsi="Times New Roman"/>
          <w:sz w:val="28"/>
          <w:szCs w:val="28"/>
          <w:lang w:val="uk-UA"/>
        </w:rPr>
      </w:pPr>
      <w:r w:rsidRPr="00102112">
        <w:rPr>
          <w:rFonts w:ascii="Times New Roman" w:hAnsi="Times New Roman"/>
          <w:sz w:val="28"/>
          <w:szCs w:val="28"/>
          <w:lang w:val="uk-UA"/>
        </w:rPr>
        <w:t xml:space="preserve">Ефективність використання ПЕР в Україні, як і в області, дуже низька. На сьогодні в Україні використання невідновлюваних природних ресурсів на одиницю виробленої продукції в 2 </w:t>
      </w:r>
      <w:r>
        <w:rPr>
          <w:rFonts w:ascii="Times New Roman" w:hAnsi="Times New Roman"/>
          <w:sz w:val="28"/>
          <w:szCs w:val="28"/>
          <w:lang w:val="uk-UA"/>
        </w:rPr>
        <w:t>−</w:t>
      </w:r>
      <w:r w:rsidRPr="00102112">
        <w:rPr>
          <w:rFonts w:ascii="Times New Roman" w:hAnsi="Times New Roman"/>
          <w:sz w:val="28"/>
          <w:szCs w:val="28"/>
          <w:lang w:val="uk-UA"/>
        </w:rPr>
        <w:t xml:space="preserve"> 2,5 раза, а енергії в 2,5 </w:t>
      </w:r>
      <w:r>
        <w:rPr>
          <w:rFonts w:ascii="Times New Roman" w:hAnsi="Times New Roman"/>
          <w:sz w:val="28"/>
          <w:szCs w:val="28"/>
          <w:lang w:val="uk-UA"/>
        </w:rPr>
        <w:t>−</w:t>
      </w:r>
      <w:r w:rsidRPr="00102112">
        <w:rPr>
          <w:rFonts w:ascii="Times New Roman" w:hAnsi="Times New Roman"/>
          <w:sz w:val="28"/>
          <w:szCs w:val="28"/>
          <w:lang w:val="uk-UA"/>
        </w:rPr>
        <w:t xml:space="preserve"> 3 рази перевищує аналогічні показники в Німеччині, Великобританії, Франції, США. </w:t>
      </w:r>
    </w:p>
    <w:p w:rsidR="00B71FD4" w:rsidRPr="00102112" w:rsidRDefault="00B71FD4" w:rsidP="002F4870">
      <w:pPr>
        <w:autoSpaceDE w:val="0"/>
        <w:autoSpaceDN w:val="0"/>
        <w:adjustRightInd w:val="0"/>
        <w:ind w:firstLine="709"/>
        <w:jc w:val="both"/>
        <w:rPr>
          <w:rFonts w:ascii="Times New Roman" w:hAnsi="Times New Roman"/>
          <w:sz w:val="28"/>
          <w:szCs w:val="28"/>
          <w:lang w:val="uk-UA"/>
        </w:rPr>
      </w:pPr>
      <w:r w:rsidRPr="00102112">
        <w:rPr>
          <w:rFonts w:ascii="Times New Roman" w:hAnsi="Times New Roman"/>
          <w:sz w:val="28"/>
          <w:szCs w:val="28"/>
          <w:lang w:val="uk-UA"/>
        </w:rPr>
        <w:t>Одним із найважливіших чинників забезпечення переходу суспільства до моделі сталого розвитку є підвищення економіко-екологічної ефективності господарської діяльності, а саме необхідність зменшення обсягів природних ресурсів, які витрачаються на виготовлення кожної одиниці продукції, зниження кількості забруднених речовин, відходів, утворення яких пов’язане з виробництвом одиниці продукції кожного із секторів господарства та економіки загалом.</w:t>
      </w:r>
    </w:p>
    <w:p w:rsidR="00B71FD4" w:rsidRPr="00102112" w:rsidRDefault="00B71FD4" w:rsidP="002F4870">
      <w:pPr>
        <w:ind w:firstLine="709"/>
        <w:jc w:val="both"/>
        <w:rPr>
          <w:rFonts w:ascii="Times New Roman" w:hAnsi="Times New Roman"/>
          <w:sz w:val="28"/>
          <w:szCs w:val="28"/>
          <w:lang w:val="uk-UA"/>
        </w:rPr>
      </w:pPr>
      <w:r w:rsidRPr="00102112">
        <w:rPr>
          <w:rFonts w:ascii="Times New Roman" w:hAnsi="Times New Roman"/>
          <w:sz w:val="28"/>
          <w:szCs w:val="28"/>
          <w:lang w:val="uk-UA"/>
        </w:rPr>
        <w:t>Висока енергоємність і питомі витрати ПЕР при недостатній їх забезпеченості зумовлені високим рівнем зносу основних виробничих фондів та неощадливим використанням енергоресурсів.</w:t>
      </w:r>
    </w:p>
    <w:p w:rsidR="00B71FD4" w:rsidRPr="00C93616" w:rsidRDefault="00B71FD4" w:rsidP="002F4870">
      <w:pPr>
        <w:autoSpaceDE w:val="0"/>
        <w:autoSpaceDN w:val="0"/>
        <w:adjustRightInd w:val="0"/>
        <w:ind w:firstLine="709"/>
        <w:jc w:val="both"/>
        <w:rPr>
          <w:rFonts w:ascii="Times New Roman" w:hAnsi="Times New Roman"/>
          <w:sz w:val="28"/>
          <w:szCs w:val="28"/>
          <w:highlight w:val="yellow"/>
          <w:lang w:val="uk-UA"/>
        </w:rPr>
      </w:pPr>
      <w:r w:rsidRPr="00102112">
        <w:rPr>
          <w:rFonts w:ascii="Times New Roman" w:hAnsi="Times New Roman"/>
          <w:sz w:val="28"/>
          <w:szCs w:val="28"/>
          <w:lang w:val="uk-UA"/>
        </w:rPr>
        <w:t>Україна є ресурсозалежною державою від вуглеводневих ресурсів і щоразу більше виникає проблем їх е</w:t>
      </w:r>
      <w:r>
        <w:rPr>
          <w:rFonts w:ascii="Times New Roman" w:hAnsi="Times New Roman"/>
          <w:sz w:val="28"/>
          <w:szCs w:val="28"/>
          <w:lang w:val="uk-UA"/>
        </w:rPr>
        <w:t>фективного забезпечення. Енерго</w:t>
      </w:r>
      <w:r w:rsidRPr="00102112">
        <w:rPr>
          <w:rFonts w:ascii="Times New Roman" w:hAnsi="Times New Roman"/>
          <w:sz w:val="28"/>
          <w:szCs w:val="28"/>
          <w:lang w:val="uk-UA"/>
        </w:rPr>
        <w:t>залежність – це фактор, який держава повинна мінімізувати насамперед. Причому основною проблемою є не дефіцит енергоресурсів, а висока енергоємність виробництва. Тому, досягнення європейських стандартів – це перш за все проведення реформ у сфері енергозбереження, а саме, зменшення енергоємності виробництва продукції (робіт, послуг) за рахунок поступового технічного переоснащення, оновлення основних фондів суб’єктів господарювання, впровадження енергоефективних технологій у бюджетній сфері та ЖКГ, реалізація ЗЕЗ на основі проведених енергетичних обстежень та комплексного підходу щодо їх реалізації з мінімальними термінами окупності, а відповідно і економія бюджетних коштів.</w:t>
      </w:r>
    </w:p>
    <w:p w:rsidR="00B71FD4" w:rsidRPr="007745BF" w:rsidRDefault="00B71FD4" w:rsidP="002F4870">
      <w:pPr>
        <w:autoSpaceDE w:val="0"/>
        <w:autoSpaceDN w:val="0"/>
        <w:adjustRightInd w:val="0"/>
        <w:ind w:firstLine="709"/>
        <w:jc w:val="both"/>
        <w:rPr>
          <w:rFonts w:ascii="Times New Roman" w:hAnsi="Times New Roman"/>
          <w:sz w:val="28"/>
          <w:szCs w:val="28"/>
          <w:lang w:val="uk-UA"/>
        </w:rPr>
      </w:pPr>
      <w:r w:rsidRPr="007745BF">
        <w:rPr>
          <w:rFonts w:ascii="Times New Roman" w:hAnsi="Times New Roman"/>
          <w:sz w:val="28"/>
          <w:szCs w:val="28"/>
          <w:lang w:val="uk-UA"/>
        </w:rPr>
        <w:t xml:space="preserve">З метою зменшення залежності області від імпортних енергоносіїв особлива увага приділяється максимальному використанню місцевих джерел енергії. Поступово впроваджується використання місцевих видів палива, </w:t>
      </w:r>
      <w:r w:rsidRPr="007745BF">
        <w:rPr>
          <w:rFonts w:ascii="Times New Roman" w:hAnsi="Times New Roman"/>
          <w:sz w:val="28"/>
          <w:szCs w:val="28"/>
          <w:lang w:val="uk-UA"/>
        </w:rPr>
        <w:lastRenderedPageBreak/>
        <w:t>нетрадиційних, альтернативних та відновлюваних джерел енергії, а саме: танкового газу (побічний продукт виробництва аміаку), торфу, відходів деревини, електроенергії від малих ГЕС тощо.</w:t>
      </w:r>
    </w:p>
    <w:p w:rsidR="00B71FD4" w:rsidRPr="0099619A" w:rsidRDefault="00B71FD4" w:rsidP="002F4870">
      <w:pPr>
        <w:autoSpaceDE w:val="0"/>
        <w:autoSpaceDN w:val="0"/>
        <w:adjustRightInd w:val="0"/>
        <w:ind w:firstLine="709"/>
        <w:jc w:val="both"/>
        <w:rPr>
          <w:rFonts w:ascii="Times New Roman" w:hAnsi="Times New Roman"/>
          <w:sz w:val="28"/>
          <w:szCs w:val="28"/>
          <w:lang w:val="uk-UA"/>
        </w:rPr>
      </w:pPr>
      <w:r w:rsidRPr="007745BF">
        <w:rPr>
          <w:rFonts w:ascii="Times New Roman" w:hAnsi="Times New Roman"/>
          <w:sz w:val="28"/>
          <w:szCs w:val="28"/>
          <w:lang w:val="uk-UA"/>
        </w:rPr>
        <w:t xml:space="preserve">Впроваджуються різноманітні проекти з енергозбереження, зокрема переведення роботи обладнання з природного газу на альтернативні види </w:t>
      </w:r>
      <w:r w:rsidRPr="0099619A">
        <w:rPr>
          <w:rFonts w:ascii="Times New Roman" w:hAnsi="Times New Roman"/>
          <w:sz w:val="28"/>
          <w:szCs w:val="28"/>
          <w:lang w:val="uk-UA"/>
        </w:rPr>
        <w:t>палива – торф, дрова, пелети та відходи деревини.</w:t>
      </w:r>
    </w:p>
    <w:p w:rsidR="00B71FD4" w:rsidRPr="0099619A" w:rsidRDefault="00B71FD4" w:rsidP="002F4870">
      <w:pPr>
        <w:autoSpaceDE w:val="0"/>
        <w:autoSpaceDN w:val="0"/>
        <w:adjustRightInd w:val="0"/>
        <w:ind w:firstLine="709"/>
        <w:jc w:val="both"/>
        <w:rPr>
          <w:rFonts w:ascii="Times New Roman" w:hAnsi="Times New Roman"/>
          <w:sz w:val="28"/>
          <w:szCs w:val="28"/>
          <w:lang w:val="uk-UA"/>
        </w:rPr>
      </w:pPr>
      <w:r w:rsidRPr="0099619A">
        <w:rPr>
          <w:rFonts w:ascii="Times New Roman" w:hAnsi="Times New Roman"/>
          <w:sz w:val="28"/>
          <w:szCs w:val="28"/>
          <w:lang w:val="uk-UA"/>
        </w:rPr>
        <w:t>Всі новозбудовані заклади, що фінансуються з місцевих бюджетів, обігрівають котли, що працюють на альтернативному паливі. В області триває переоснащення неефективних котелень, де старе обладнання замінюють автоматизованими твердопаливними установками місцевого виробництва.</w:t>
      </w:r>
    </w:p>
    <w:p w:rsidR="00B71FD4" w:rsidRPr="0099619A" w:rsidRDefault="00B71FD4" w:rsidP="002F4870">
      <w:pPr>
        <w:ind w:firstLine="709"/>
        <w:jc w:val="both"/>
        <w:rPr>
          <w:rFonts w:ascii="Times New Roman" w:hAnsi="Times New Roman"/>
          <w:sz w:val="28"/>
          <w:szCs w:val="28"/>
          <w:lang w:val="uk-UA"/>
        </w:rPr>
      </w:pPr>
      <w:r w:rsidRPr="0099619A">
        <w:rPr>
          <w:rFonts w:ascii="Times New Roman" w:hAnsi="Times New Roman"/>
          <w:sz w:val="28"/>
          <w:szCs w:val="28"/>
          <w:lang w:val="uk-UA"/>
        </w:rPr>
        <w:t xml:space="preserve">Програма з урахуванням адміністративно-територіального поділу складається з: </w:t>
      </w:r>
    </w:p>
    <w:p w:rsidR="00B71FD4" w:rsidRPr="0099619A" w:rsidRDefault="00B71FD4" w:rsidP="0099619A">
      <w:pPr>
        <w:ind w:firstLine="709"/>
        <w:jc w:val="both"/>
        <w:rPr>
          <w:rFonts w:ascii="Times New Roman" w:hAnsi="Times New Roman"/>
          <w:noProof/>
          <w:sz w:val="28"/>
          <w:szCs w:val="28"/>
          <w:lang w:val="uk-UA"/>
        </w:rPr>
      </w:pPr>
      <w:r w:rsidRPr="0099619A">
        <w:rPr>
          <w:rFonts w:ascii="Times New Roman" w:hAnsi="Times New Roman"/>
          <w:i/>
          <w:sz w:val="28"/>
          <w:szCs w:val="28"/>
          <w:lang w:val="uk-UA"/>
        </w:rPr>
        <w:t>Обласної програми енергоефективності</w:t>
      </w:r>
      <w:r w:rsidRPr="0099619A">
        <w:rPr>
          <w:rFonts w:ascii="Times New Roman" w:hAnsi="Times New Roman"/>
          <w:sz w:val="28"/>
          <w:szCs w:val="28"/>
          <w:lang w:val="uk-UA"/>
        </w:rPr>
        <w:t xml:space="preserve"> (</w:t>
      </w:r>
      <w:r w:rsidRPr="0099619A">
        <w:rPr>
          <w:rFonts w:ascii="Times New Roman" w:hAnsi="Times New Roman"/>
          <w:noProof/>
          <w:sz w:val="28"/>
          <w:szCs w:val="28"/>
          <w:lang w:val="uk-UA"/>
        </w:rPr>
        <w:t>ліцензіати НКРЕКП, у сфері теплопостачання, водопостачання і водовідведення, структуровані підприємства на рівні регіону, підприємства з річним обсягом споживання ПЕР понад 10 тисяч т у. п., бюджетні установи та організації обласного підпорядкування);</w:t>
      </w:r>
    </w:p>
    <w:p w:rsidR="00B71FD4" w:rsidRPr="0099619A" w:rsidRDefault="00B71FD4" w:rsidP="0099619A">
      <w:pPr>
        <w:ind w:firstLine="709"/>
        <w:jc w:val="both"/>
        <w:rPr>
          <w:rFonts w:ascii="Times New Roman" w:hAnsi="Times New Roman"/>
          <w:sz w:val="28"/>
          <w:szCs w:val="28"/>
          <w:lang w:val="uk-UA"/>
        </w:rPr>
      </w:pPr>
      <w:r w:rsidRPr="0099619A">
        <w:rPr>
          <w:rFonts w:ascii="Times New Roman" w:hAnsi="Times New Roman"/>
          <w:i/>
          <w:noProof/>
          <w:sz w:val="28"/>
          <w:szCs w:val="28"/>
          <w:lang w:val="uk-UA"/>
        </w:rPr>
        <w:t xml:space="preserve">районних програм енергоефективності </w:t>
      </w:r>
      <w:r w:rsidRPr="0099619A">
        <w:rPr>
          <w:rFonts w:ascii="Times New Roman" w:hAnsi="Times New Roman"/>
          <w:noProof/>
          <w:sz w:val="28"/>
          <w:szCs w:val="28"/>
          <w:lang w:val="uk-UA"/>
        </w:rPr>
        <w:t>(структуровані підприємства на рівні району,</w:t>
      </w:r>
      <w:r w:rsidRPr="0099619A">
        <w:rPr>
          <w:rFonts w:ascii="Times New Roman" w:hAnsi="Times New Roman"/>
          <w:sz w:val="28"/>
          <w:szCs w:val="28"/>
          <w:lang w:val="uk-UA"/>
        </w:rPr>
        <w:t xml:space="preserve"> комунальні підприємства району, підприємства і організації району з річним обсягом споживання ПЕР до 10 тисяч т у. п., автомобільний транспорт, приватний транспорт); </w:t>
      </w:r>
    </w:p>
    <w:p w:rsidR="00B71FD4" w:rsidRPr="0099619A" w:rsidRDefault="00B71FD4" w:rsidP="0099619A">
      <w:pPr>
        <w:ind w:firstLine="709"/>
        <w:jc w:val="both"/>
        <w:rPr>
          <w:rFonts w:ascii="Times New Roman" w:hAnsi="Times New Roman"/>
          <w:sz w:val="28"/>
          <w:szCs w:val="28"/>
          <w:lang w:val="uk-UA"/>
        </w:rPr>
      </w:pPr>
      <w:r w:rsidRPr="0099619A">
        <w:rPr>
          <w:rFonts w:ascii="Times New Roman" w:hAnsi="Times New Roman"/>
          <w:i/>
          <w:sz w:val="28"/>
          <w:szCs w:val="28"/>
          <w:lang w:val="uk-UA"/>
        </w:rPr>
        <w:t>міських (міст обласного значення) програм енергоефективності</w:t>
      </w:r>
      <w:r w:rsidRPr="0099619A">
        <w:rPr>
          <w:rFonts w:ascii="Times New Roman" w:hAnsi="Times New Roman"/>
          <w:sz w:val="28"/>
          <w:szCs w:val="28"/>
          <w:lang w:val="uk-UA"/>
        </w:rPr>
        <w:t xml:space="preserve"> (</w:t>
      </w:r>
      <w:r w:rsidRPr="0099619A">
        <w:rPr>
          <w:rFonts w:ascii="Times New Roman" w:hAnsi="Times New Roman"/>
          <w:noProof/>
          <w:sz w:val="28"/>
          <w:szCs w:val="28"/>
          <w:lang w:val="uk-UA"/>
        </w:rPr>
        <w:t>структуровані підприємства на рівні міста</w:t>
      </w:r>
      <w:r w:rsidRPr="0099619A">
        <w:rPr>
          <w:rFonts w:ascii="Times New Roman" w:hAnsi="Times New Roman"/>
          <w:sz w:val="28"/>
          <w:szCs w:val="28"/>
          <w:lang w:val="uk-UA"/>
        </w:rPr>
        <w:t xml:space="preserve">, комунальні підприємства міста, підприємства і організації міста з річним обсягом споживання ПЕР до </w:t>
      </w:r>
      <w:r w:rsidRPr="0099619A">
        <w:rPr>
          <w:rFonts w:ascii="Times New Roman" w:hAnsi="Times New Roman"/>
          <w:sz w:val="28"/>
          <w:szCs w:val="28"/>
          <w:lang w:val="uk-UA"/>
        </w:rPr>
        <w:br/>
        <w:t>10 тисяч т у. п., транспорт, в тому числі міський електротранспорт, приватний транспорт);</w:t>
      </w:r>
    </w:p>
    <w:p w:rsidR="00B71FD4" w:rsidRPr="0099619A" w:rsidRDefault="00B71FD4" w:rsidP="0099619A">
      <w:pPr>
        <w:ind w:firstLine="709"/>
        <w:jc w:val="both"/>
        <w:rPr>
          <w:rFonts w:ascii="Times New Roman" w:hAnsi="Times New Roman"/>
          <w:noProof/>
          <w:sz w:val="28"/>
          <w:szCs w:val="28"/>
          <w:lang w:val="uk-UA"/>
        </w:rPr>
      </w:pPr>
      <w:r w:rsidRPr="0099619A">
        <w:rPr>
          <w:rFonts w:ascii="Times New Roman" w:hAnsi="Times New Roman"/>
          <w:i/>
          <w:sz w:val="28"/>
          <w:szCs w:val="28"/>
          <w:lang w:val="uk-UA"/>
        </w:rPr>
        <w:t xml:space="preserve">програми енергоефективності ОТГ </w:t>
      </w:r>
      <w:r w:rsidRPr="0099619A">
        <w:rPr>
          <w:rFonts w:ascii="Times New Roman" w:hAnsi="Times New Roman"/>
          <w:sz w:val="28"/>
          <w:szCs w:val="28"/>
          <w:lang w:val="uk-UA"/>
        </w:rPr>
        <w:t>(</w:t>
      </w:r>
      <w:r w:rsidRPr="0099619A">
        <w:rPr>
          <w:rFonts w:ascii="Times New Roman" w:hAnsi="Times New Roman"/>
          <w:noProof/>
          <w:sz w:val="28"/>
          <w:szCs w:val="28"/>
          <w:lang w:val="uk-UA"/>
        </w:rPr>
        <w:t>структуровані підприємства на рівні ОТГ,</w:t>
      </w:r>
      <w:r w:rsidRPr="0099619A">
        <w:rPr>
          <w:rFonts w:ascii="Times New Roman" w:hAnsi="Times New Roman"/>
          <w:sz w:val="28"/>
          <w:szCs w:val="28"/>
          <w:lang w:val="uk-UA"/>
        </w:rPr>
        <w:t xml:space="preserve"> комунальні підприємства </w:t>
      </w:r>
      <w:r w:rsidRPr="0099619A">
        <w:rPr>
          <w:rFonts w:ascii="Times New Roman" w:hAnsi="Times New Roman"/>
          <w:noProof/>
          <w:sz w:val="28"/>
          <w:szCs w:val="28"/>
          <w:lang w:val="uk-UA"/>
        </w:rPr>
        <w:t>ОТГ,</w:t>
      </w:r>
      <w:r w:rsidRPr="0099619A">
        <w:rPr>
          <w:rFonts w:ascii="Times New Roman" w:hAnsi="Times New Roman"/>
          <w:sz w:val="28"/>
          <w:szCs w:val="28"/>
          <w:lang w:val="uk-UA"/>
        </w:rPr>
        <w:t xml:space="preserve"> підприємства і організації </w:t>
      </w:r>
      <w:r w:rsidRPr="0099619A">
        <w:rPr>
          <w:rFonts w:ascii="Times New Roman" w:hAnsi="Times New Roman"/>
          <w:noProof/>
          <w:sz w:val="28"/>
          <w:szCs w:val="28"/>
          <w:lang w:val="uk-UA"/>
        </w:rPr>
        <w:t>ОТГ</w:t>
      </w:r>
      <w:r w:rsidRPr="0099619A">
        <w:rPr>
          <w:rFonts w:ascii="Times New Roman" w:hAnsi="Times New Roman"/>
          <w:sz w:val="28"/>
          <w:szCs w:val="28"/>
          <w:lang w:val="uk-UA"/>
        </w:rPr>
        <w:t xml:space="preserve"> з річним обсягом споживання ПЕР до 10 тисяч т у. п., автомобільний транспорт, приватний транспорт).</w:t>
      </w:r>
    </w:p>
    <w:p w:rsidR="00B71FD4" w:rsidRPr="0099619A" w:rsidRDefault="00B71FD4" w:rsidP="001947AA">
      <w:pPr>
        <w:spacing w:line="40" w:lineRule="atLeast"/>
        <w:rPr>
          <w:rFonts w:ascii="Times New Roman" w:hAnsi="Times New Roman"/>
          <w:sz w:val="4"/>
          <w:szCs w:val="4"/>
          <w:lang w:val="uk-UA"/>
        </w:rPr>
      </w:pPr>
      <w:r>
        <w:rPr>
          <w:rFonts w:ascii="Times New Roman" w:hAnsi="Times New Roman"/>
          <w:sz w:val="28"/>
          <w:szCs w:val="28"/>
          <w:lang w:val="uk-UA"/>
        </w:rPr>
        <w:t>Структур</w:t>
      </w:r>
      <w:r w:rsidRPr="0099619A">
        <w:rPr>
          <w:rFonts w:ascii="Times New Roman" w:hAnsi="Times New Roman"/>
          <w:sz w:val="28"/>
          <w:szCs w:val="28"/>
          <w:lang w:val="uk-UA"/>
        </w:rPr>
        <w:t>а Програми:</w:t>
      </w:r>
    </w:p>
    <w:p w:rsidR="00B71FD4" w:rsidRPr="00542552" w:rsidRDefault="00B71FD4" w:rsidP="001947AA">
      <w:pPr>
        <w:spacing w:line="40" w:lineRule="atLeast"/>
        <w:rPr>
          <w:rFonts w:ascii="Times New Roman" w:hAnsi="Times New Roman"/>
          <w:sz w:val="8"/>
          <w:szCs w:val="8"/>
          <w:lang w:val="uk-UA"/>
        </w:rPr>
      </w:pP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5756"/>
      </w:tblGrid>
      <w:tr w:rsidR="00B71FD4" w:rsidRPr="0099619A" w:rsidTr="00F732C4">
        <w:trPr>
          <w:jc w:val="center"/>
        </w:trPr>
        <w:tc>
          <w:tcPr>
            <w:tcW w:w="4208" w:type="dxa"/>
            <w:vAlign w:val="center"/>
          </w:tcPr>
          <w:p w:rsidR="00B71FD4" w:rsidRPr="00FD785F" w:rsidRDefault="00B71FD4" w:rsidP="00542552">
            <w:pPr>
              <w:rPr>
                <w:rFonts w:ascii="Times New Roman" w:hAnsi="Times New Roman"/>
                <w:b/>
                <w:lang w:val="uk-UA"/>
              </w:rPr>
            </w:pPr>
            <w:r w:rsidRPr="00FD785F">
              <w:rPr>
                <w:rFonts w:ascii="Times New Roman" w:hAnsi="Times New Roman"/>
                <w:b/>
                <w:lang w:val="uk-UA"/>
              </w:rPr>
              <w:t>Складова Програми</w:t>
            </w:r>
          </w:p>
        </w:tc>
        <w:tc>
          <w:tcPr>
            <w:tcW w:w="5756" w:type="dxa"/>
            <w:vAlign w:val="center"/>
          </w:tcPr>
          <w:p w:rsidR="00B71FD4" w:rsidRPr="00FD785F" w:rsidRDefault="00B71FD4" w:rsidP="00542552">
            <w:pPr>
              <w:rPr>
                <w:rFonts w:ascii="Times New Roman" w:hAnsi="Times New Roman"/>
                <w:b/>
                <w:lang w:val="uk-UA"/>
              </w:rPr>
            </w:pPr>
            <w:r w:rsidRPr="00FD785F">
              <w:rPr>
                <w:rFonts w:ascii="Times New Roman" w:hAnsi="Times New Roman"/>
                <w:b/>
                <w:lang w:val="uk-UA"/>
              </w:rPr>
              <w:t>Місце впровадження ЕЗЗ Програми</w:t>
            </w:r>
          </w:p>
        </w:tc>
      </w:tr>
      <w:tr w:rsidR="00B71FD4" w:rsidRPr="0099619A" w:rsidTr="00F732C4">
        <w:trPr>
          <w:jc w:val="center"/>
        </w:trPr>
        <w:tc>
          <w:tcPr>
            <w:tcW w:w="4208" w:type="dxa"/>
            <w:vMerge w:val="restart"/>
            <w:vAlign w:val="center"/>
          </w:tcPr>
          <w:p w:rsidR="00B71FD4" w:rsidRPr="00FD785F" w:rsidRDefault="00B71FD4" w:rsidP="00FD785F">
            <w:pPr>
              <w:jc w:val="both"/>
              <w:rPr>
                <w:rFonts w:ascii="Times New Roman" w:hAnsi="Times New Roman"/>
                <w:lang w:val="uk-UA"/>
              </w:rPr>
            </w:pPr>
            <w:r w:rsidRPr="00FD785F">
              <w:rPr>
                <w:rFonts w:ascii="Times New Roman" w:hAnsi="Times New Roman"/>
                <w:lang w:val="uk-UA"/>
              </w:rPr>
              <w:t>Обласна програма енергоефективності</w:t>
            </w: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структуровані (на обласному рівні) підприємства</w:t>
            </w:r>
          </w:p>
        </w:tc>
      </w:tr>
      <w:tr w:rsidR="00B71FD4" w:rsidRPr="0099619A"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xml:space="preserve">- підприємства з річним обсягом споживання ПЕР понад </w:t>
            </w:r>
            <w:r w:rsidRPr="00FD785F">
              <w:rPr>
                <w:rFonts w:ascii="Times New Roman" w:hAnsi="Times New Roman"/>
                <w:lang w:val="uk-UA"/>
              </w:rPr>
              <w:br/>
              <w:t>10 тис. т у. п.</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бюджетні установи та організації області</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ліцензіати НКРЕКП у сфері теплопостачання та водо-постачання і водовідведення</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установи та організації обласного підпорядкування</w:t>
            </w:r>
          </w:p>
        </w:tc>
      </w:tr>
      <w:tr w:rsidR="00B71FD4" w:rsidRPr="00C93616" w:rsidTr="00F732C4">
        <w:trPr>
          <w:jc w:val="center"/>
        </w:trPr>
        <w:tc>
          <w:tcPr>
            <w:tcW w:w="4208" w:type="dxa"/>
            <w:vMerge w:val="restart"/>
            <w:vAlign w:val="center"/>
          </w:tcPr>
          <w:p w:rsidR="00B71FD4" w:rsidRPr="00FD785F" w:rsidRDefault="00B71FD4" w:rsidP="00FD785F">
            <w:pPr>
              <w:jc w:val="both"/>
              <w:rPr>
                <w:rFonts w:ascii="Times New Roman" w:hAnsi="Times New Roman"/>
                <w:lang w:val="uk-UA"/>
              </w:rPr>
            </w:pPr>
            <w:r w:rsidRPr="00FD785F">
              <w:rPr>
                <w:rFonts w:ascii="Times New Roman" w:hAnsi="Times New Roman"/>
                <w:lang w:val="uk-UA"/>
              </w:rPr>
              <w:t>Обласна програма підтримки впровадження нетрадиційних та відновлюваних джерел енергії, зокрема на підприємствах і в організаціях з річним обсягом споживання ПЕР до 10 тис. т у. п. та в ліцензіатів у сфері теплопостачання, водопостачання і водовідведення</w:t>
            </w: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гідроенергетика</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вітроенергетика</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торф’яна галузь</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теплові насоси</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біомаса</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біогаз</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електроопалення з акумуляцією теплової енергії</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когенерація</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сонячні фотоелектричні системи</w:t>
            </w:r>
          </w:p>
        </w:tc>
      </w:tr>
      <w:tr w:rsidR="00B71FD4" w:rsidRPr="00C93616" w:rsidTr="00F732C4">
        <w:trPr>
          <w:jc w:val="center"/>
        </w:trPr>
        <w:tc>
          <w:tcPr>
            <w:tcW w:w="4208" w:type="dxa"/>
            <w:vMerge w:val="restart"/>
            <w:vAlign w:val="center"/>
          </w:tcPr>
          <w:p w:rsidR="00B71FD4" w:rsidRPr="00FD785F" w:rsidRDefault="00B71FD4" w:rsidP="00FD785F">
            <w:pPr>
              <w:jc w:val="both"/>
              <w:rPr>
                <w:rFonts w:ascii="Times New Roman" w:hAnsi="Times New Roman"/>
                <w:lang w:val="uk-UA"/>
              </w:rPr>
            </w:pPr>
            <w:r w:rsidRPr="00FD785F">
              <w:rPr>
                <w:rFonts w:ascii="Times New Roman" w:hAnsi="Times New Roman"/>
                <w:lang w:val="uk-UA"/>
              </w:rPr>
              <w:lastRenderedPageBreak/>
              <w:t>Обласна програма скорочення споживання природного газу</w:t>
            </w: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установи і організації обласного підпорядкування</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структуровані (на обласному рівні) підприємства</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установи і організації районного (міського) підпорядкування</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установи і організації, підпорядковані ОТГ</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підприємства і організації з річним обсягом споживання ПЕР до 10 тис. т у. п.</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ліцензіати ОДА та НКРЕКП у сфері теплопостачання</w:t>
            </w:r>
          </w:p>
        </w:tc>
      </w:tr>
      <w:tr w:rsidR="00B71FD4" w:rsidRPr="00C93616" w:rsidTr="00F732C4">
        <w:trPr>
          <w:jc w:val="center"/>
        </w:trPr>
        <w:tc>
          <w:tcPr>
            <w:tcW w:w="4208" w:type="dxa"/>
            <w:vMerge w:val="restart"/>
            <w:vAlign w:val="center"/>
          </w:tcPr>
          <w:p w:rsidR="00B71FD4" w:rsidRPr="00FD785F" w:rsidRDefault="00B71FD4" w:rsidP="00FD785F">
            <w:pPr>
              <w:jc w:val="both"/>
              <w:rPr>
                <w:rFonts w:ascii="Times New Roman" w:hAnsi="Times New Roman"/>
                <w:lang w:val="uk-UA"/>
              </w:rPr>
            </w:pPr>
            <w:r w:rsidRPr="00FD785F">
              <w:rPr>
                <w:rFonts w:ascii="Times New Roman" w:hAnsi="Times New Roman"/>
                <w:lang w:val="uk-UA"/>
              </w:rPr>
              <w:t>Обласна програма заміщення споживання природного газу</w:t>
            </w: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установи і організації обласного підпорядкування</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структуровані підприємства на рівні області</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установи і організації районного (міського) підпорядкування</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установи і організації, підпорядковані ОТГ</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підприємства і організації з річним обсягом споживання ПЕР до 10 тис. т у. п.</w:t>
            </w:r>
          </w:p>
        </w:tc>
      </w:tr>
      <w:tr w:rsidR="00B71FD4" w:rsidRPr="00C93616" w:rsidTr="00F732C4">
        <w:trPr>
          <w:jc w:val="center"/>
        </w:trPr>
        <w:tc>
          <w:tcPr>
            <w:tcW w:w="4208" w:type="dxa"/>
            <w:vMerge/>
            <w:vAlign w:val="center"/>
          </w:tcPr>
          <w:p w:rsidR="00B71FD4" w:rsidRPr="00FD785F" w:rsidRDefault="00B71FD4" w:rsidP="00FD785F">
            <w:pPr>
              <w:jc w:val="both"/>
              <w:rPr>
                <w:rFonts w:ascii="Times New Roman" w:hAnsi="Times New Roman"/>
                <w:lang w:val="uk-UA"/>
              </w:rPr>
            </w:pP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ліцензіати ОДА та НКРЕКП у сфері теплопостачання</w:t>
            </w:r>
          </w:p>
        </w:tc>
      </w:tr>
      <w:tr w:rsidR="00B71FD4" w:rsidRPr="00C93616" w:rsidTr="00F732C4">
        <w:trPr>
          <w:jc w:val="center"/>
        </w:trPr>
        <w:tc>
          <w:tcPr>
            <w:tcW w:w="4208" w:type="dxa"/>
            <w:vAlign w:val="center"/>
          </w:tcPr>
          <w:p w:rsidR="00B71FD4" w:rsidRPr="00FD785F" w:rsidRDefault="00B71FD4" w:rsidP="00FD785F">
            <w:pPr>
              <w:jc w:val="both"/>
              <w:rPr>
                <w:rFonts w:ascii="Times New Roman" w:hAnsi="Times New Roman"/>
                <w:lang w:val="uk-UA"/>
              </w:rPr>
            </w:pPr>
            <w:r w:rsidRPr="00FD785F">
              <w:rPr>
                <w:rFonts w:ascii="Times New Roman" w:hAnsi="Times New Roman"/>
                <w:lang w:val="uk-UA"/>
              </w:rPr>
              <w:t xml:space="preserve">Обласна програма відшкодування відсотків за кредитами, залученими на впровадження енергозберігаючих заходів у житловому господарстві </w:t>
            </w: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фізичні особи (населення)</w:t>
            </w:r>
          </w:p>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ОСББ, ЖБК тощо</w:t>
            </w:r>
          </w:p>
        </w:tc>
      </w:tr>
      <w:tr w:rsidR="00B71FD4" w:rsidRPr="00C93616" w:rsidTr="00F732C4">
        <w:trPr>
          <w:jc w:val="center"/>
        </w:trPr>
        <w:tc>
          <w:tcPr>
            <w:tcW w:w="4208" w:type="dxa"/>
            <w:vAlign w:val="center"/>
          </w:tcPr>
          <w:p w:rsidR="00B71FD4" w:rsidRPr="00FD785F" w:rsidRDefault="00B71FD4" w:rsidP="00FD785F">
            <w:pPr>
              <w:ind w:right="-32"/>
              <w:jc w:val="both"/>
              <w:rPr>
                <w:rFonts w:ascii="Times New Roman" w:hAnsi="Times New Roman"/>
                <w:lang w:val="uk-UA"/>
              </w:rPr>
            </w:pPr>
            <w:r w:rsidRPr="00FD785F">
              <w:rPr>
                <w:rFonts w:ascii="Times New Roman" w:hAnsi="Times New Roman"/>
                <w:lang w:val="uk-UA"/>
              </w:rPr>
              <w:t>Впровадження механізму енергосервісу в бюджетній сфері</w:t>
            </w: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бюджетні установи і організації місцевого підпорядкування</w:t>
            </w:r>
          </w:p>
        </w:tc>
      </w:tr>
      <w:tr w:rsidR="00B71FD4" w:rsidRPr="00C93616" w:rsidTr="00F732C4">
        <w:trPr>
          <w:jc w:val="center"/>
        </w:trPr>
        <w:tc>
          <w:tcPr>
            <w:tcW w:w="4208" w:type="dxa"/>
            <w:vAlign w:val="center"/>
          </w:tcPr>
          <w:p w:rsidR="00B71FD4" w:rsidRPr="00FD785F" w:rsidRDefault="00B71FD4" w:rsidP="00FD785F">
            <w:pPr>
              <w:ind w:right="-32"/>
              <w:jc w:val="both"/>
              <w:rPr>
                <w:rFonts w:ascii="Times New Roman" w:hAnsi="Times New Roman"/>
                <w:lang w:val="uk-UA"/>
              </w:rPr>
            </w:pPr>
            <w:r w:rsidRPr="00FD785F">
              <w:rPr>
                <w:rFonts w:ascii="Times New Roman" w:hAnsi="Times New Roman"/>
                <w:lang w:val="uk-UA"/>
              </w:rPr>
              <w:t>Обласна система енергомоніторингу споживання енергоносіїв бюджетною сферою</w:t>
            </w:r>
          </w:p>
        </w:tc>
        <w:tc>
          <w:tcPr>
            <w:tcW w:w="5756" w:type="dxa"/>
            <w:vAlign w:val="center"/>
          </w:tcPr>
          <w:p w:rsidR="00B71FD4" w:rsidRPr="00FD785F" w:rsidRDefault="00B71FD4" w:rsidP="00FD785F">
            <w:pPr>
              <w:ind w:left="-42"/>
              <w:jc w:val="both"/>
              <w:rPr>
                <w:rFonts w:ascii="Times New Roman" w:hAnsi="Times New Roman"/>
                <w:lang w:val="uk-UA"/>
              </w:rPr>
            </w:pPr>
            <w:r w:rsidRPr="00FD785F">
              <w:rPr>
                <w:rFonts w:ascii="Times New Roman" w:hAnsi="Times New Roman"/>
                <w:lang w:val="uk-UA"/>
              </w:rPr>
              <w:t>- бюджетні установи і організації місцевого підпорядкування</w:t>
            </w:r>
          </w:p>
        </w:tc>
      </w:tr>
    </w:tbl>
    <w:p w:rsidR="009C197C" w:rsidRDefault="009C197C" w:rsidP="002F4870">
      <w:pPr>
        <w:ind w:firstLine="709"/>
        <w:jc w:val="both"/>
        <w:rPr>
          <w:rFonts w:ascii="Times New Roman" w:hAnsi="Times New Roman"/>
          <w:sz w:val="28"/>
          <w:szCs w:val="28"/>
          <w:lang w:val="uk-UA"/>
        </w:rPr>
      </w:pPr>
    </w:p>
    <w:p w:rsidR="00B71FD4" w:rsidRPr="00AB6106" w:rsidRDefault="00B71FD4" w:rsidP="002F4870">
      <w:pPr>
        <w:ind w:firstLine="709"/>
        <w:jc w:val="both"/>
        <w:rPr>
          <w:rFonts w:ascii="Times New Roman" w:hAnsi="Times New Roman"/>
          <w:sz w:val="28"/>
          <w:szCs w:val="28"/>
          <w:lang w:val="uk-UA"/>
        </w:rPr>
      </w:pPr>
      <w:r w:rsidRPr="00AB6106">
        <w:rPr>
          <w:rFonts w:ascii="Times New Roman" w:hAnsi="Times New Roman"/>
          <w:sz w:val="28"/>
          <w:szCs w:val="28"/>
          <w:lang w:val="uk-UA"/>
        </w:rPr>
        <w:t>Крім того, в розділах Програми наведено такі положення:</w:t>
      </w:r>
    </w:p>
    <w:p w:rsidR="00B71FD4" w:rsidRPr="00AB6106" w:rsidRDefault="00B71FD4" w:rsidP="002F4870">
      <w:pPr>
        <w:ind w:firstLine="709"/>
        <w:jc w:val="both"/>
        <w:rPr>
          <w:rFonts w:ascii="Times New Roman" w:hAnsi="Times New Roman"/>
          <w:sz w:val="28"/>
          <w:szCs w:val="28"/>
          <w:lang w:val="uk-UA"/>
        </w:rPr>
      </w:pPr>
      <w:r w:rsidRPr="00AB6106">
        <w:rPr>
          <w:rFonts w:ascii="Times New Roman" w:hAnsi="Times New Roman"/>
          <w:sz w:val="28"/>
          <w:szCs w:val="28"/>
          <w:lang w:val="uk-UA"/>
        </w:rPr>
        <w:t>Перший розділ. Загальні положення, які розкривають мету та основні завдання Програми.</w:t>
      </w:r>
    </w:p>
    <w:p w:rsidR="00B71FD4" w:rsidRPr="00D1393E" w:rsidRDefault="00B71FD4" w:rsidP="002F4870">
      <w:pPr>
        <w:ind w:firstLine="709"/>
        <w:jc w:val="both"/>
        <w:rPr>
          <w:rFonts w:ascii="Times New Roman" w:hAnsi="Times New Roman"/>
          <w:sz w:val="28"/>
          <w:szCs w:val="28"/>
          <w:lang w:val="uk-UA"/>
        </w:rPr>
      </w:pPr>
      <w:r w:rsidRPr="00AB6106">
        <w:rPr>
          <w:rFonts w:ascii="Times New Roman" w:hAnsi="Times New Roman"/>
          <w:sz w:val="28"/>
          <w:szCs w:val="28"/>
          <w:lang w:val="uk-UA"/>
        </w:rPr>
        <w:t xml:space="preserve">Другий розділ. Аналіз сучасного стану і прогнозування розвитку економіки </w:t>
      </w:r>
      <w:r w:rsidRPr="00D1393E">
        <w:rPr>
          <w:rFonts w:ascii="Times New Roman" w:hAnsi="Times New Roman"/>
          <w:sz w:val="28"/>
          <w:szCs w:val="28"/>
          <w:lang w:val="uk-UA"/>
        </w:rPr>
        <w:t>Рівненщини та її енергозабезпечення.</w:t>
      </w:r>
    </w:p>
    <w:p w:rsidR="00B71FD4" w:rsidRPr="00D1393E" w:rsidRDefault="00B71FD4" w:rsidP="002F4870">
      <w:pPr>
        <w:ind w:firstLine="709"/>
        <w:jc w:val="both"/>
        <w:rPr>
          <w:rFonts w:ascii="Times New Roman" w:hAnsi="Times New Roman"/>
          <w:sz w:val="28"/>
          <w:szCs w:val="28"/>
          <w:lang w:val="uk-UA"/>
        </w:rPr>
      </w:pPr>
      <w:r w:rsidRPr="00D1393E">
        <w:rPr>
          <w:rFonts w:ascii="Times New Roman" w:hAnsi="Times New Roman"/>
          <w:sz w:val="28"/>
          <w:szCs w:val="28"/>
          <w:lang w:val="uk-UA"/>
        </w:rPr>
        <w:t xml:space="preserve">Третій розділ. Аналіз виконання завдань з економії ПЕР згідно з обласною, районними і міськими комплексними програмами енергозбереження, обласною програмою державної підтримки розвитку нетрадиційних і відновлюваних джерел енергії та малої гідро- та теплоенергетики, обласною програмою скорочення споживання природного газу за 2014 </w:t>
      </w:r>
      <w:r>
        <w:rPr>
          <w:rFonts w:ascii="Times New Roman" w:hAnsi="Times New Roman"/>
          <w:sz w:val="28"/>
          <w:szCs w:val="28"/>
          <w:lang w:val="uk-UA"/>
        </w:rPr>
        <w:t>−</w:t>
      </w:r>
      <w:r w:rsidRPr="00D1393E">
        <w:rPr>
          <w:rFonts w:ascii="Times New Roman" w:hAnsi="Times New Roman"/>
          <w:sz w:val="28"/>
          <w:szCs w:val="28"/>
          <w:lang w:val="uk-UA"/>
        </w:rPr>
        <w:t xml:space="preserve"> 2016 роки по Рівненській області, основні напрями політика енергозбереження.</w:t>
      </w:r>
    </w:p>
    <w:p w:rsidR="00B71FD4" w:rsidRPr="00897009" w:rsidRDefault="00B71FD4" w:rsidP="002F4870">
      <w:pPr>
        <w:ind w:firstLine="709"/>
        <w:jc w:val="both"/>
        <w:rPr>
          <w:rFonts w:ascii="Times New Roman" w:hAnsi="Times New Roman"/>
          <w:sz w:val="28"/>
          <w:szCs w:val="28"/>
          <w:lang w:val="uk-UA"/>
        </w:rPr>
      </w:pPr>
      <w:r w:rsidRPr="00D1393E">
        <w:rPr>
          <w:rFonts w:ascii="Times New Roman" w:hAnsi="Times New Roman"/>
          <w:sz w:val="28"/>
          <w:szCs w:val="28"/>
          <w:lang w:val="uk-UA"/>
        </w:rPr>
        <w:t xml:space="preserve">Четвертий розділ. </w:t>
      </w:r>
      <w:r w:rsidRPr="00D1393E">
        <w:rPr>
          <w:rFonts w:ascii="Times New Roman" w:hAnsi="Times New Roman"/>
          <w:i/>
          <w:sz w:val="28"/>
          <w:szCs w:val="28"/>
          <w:lang w:val="uk-UA"/>
        </w:rPr>
        <w:t xml:space="preserve">Обласна програма </w:t>
      </w:r>
      <w:r w:rsidRPr="00897009">
        <w:rPr>
          <w:rFonts w:ascii="Times New Roman" w:hAnsi="Times New Roman"/>
          <w:i/>
          <w:sz w:val="28"/>
          <w:szCs w:val="28"/>
          <w:lang w:val="uk-UA"/>
        </w:rPr>
        <w:t>енергоефективності</w:t>
      </w:r>
      <w:r w:rsidRPr="00897009">
        <w:rPr>
          <w:rFonts w:ascii="Times New Roman" w:hAnsi="Times New Roman"/>
          <w:sz w:val="28"/>
          <w:szCs w:val="28"/>
          <w:lang w:val="uk-UA"/>
        </w:rPr>
        <w:t>, яка містить першочергові та перспективні ЕЗЗ на період 2018 − 2025 роки. Наведено ЕЗЗ, реалізація яких економічно доцільна та технічно обґрунтована.</w:t>
      </w:r>
    </w:p>
    <w:p w:rsidR="00B71FD4" w:rsidRPr="00726A2F" w:rsidRDefault="00B71FD4" w:rsidP="002F4870">
      <w:pPr>
        <w:ind w:firstLine="709"/>
        <w:jc w:val="both"/>
        <w:rPr>
          <w:rFonts w:ascii="Times New Roman" w:hAnsi="Times New Roman"/>
          <w:i/>
          <w:sz w:val="28"/>
          <w:szCs w:val="28"/>
          <w:lang w:val="uk-UA"/>
        </w:rPr>
      </w:pPr>
      <w:r w:rsidRPr="00897009">
        <w:rPr>
          <w:rFonts w:ascii="Times New Roman" w:hAnsi="Times New Roman"/>
          <w:sz w:val="28"/>
          <w:szCs w:val="28"/>
          <w:lang w:val="uk-UA"/>
        </w:rPr>
        <w:t>П’ятий розділ. Розкриваємо потенціал та можливе використання відновлюваних і нетрадиційних джерел енергії, а також формує ЕЗЗ Обласної програми підтримки впровадження нетрадиційних та відновлюваних джерел енергії (на підприємствах і організаціях з річним обсягом споживання ПЕР до 10 тис. т у.</w:t>
      </w:r>
      <w:r>
        <w:rPr>
          <w:rFonts w:ascii="Times New Roman" w:hAnsi="Times New Roman"/>
          <w:sz w:val="28"/>
          <w:szCs w:val="28"/>
          <w:lang w:val="uk-UA"/>
        </w:rPr>
        <w:t xml:space="preserve"> </w:t>
      </w:r>
      <w:r w:rsidRPr="00897009">
        <w:rPr>
          <w:rFonts w:ascii="Times New Roman" w:hAnsi="Times New Roman"/>
          <w:sz w:val="28"/>
          <w:szCs w:val="28"/>
          <w:lang w:val="uk-UA"/>
        </w:rPr>
        <w:t xml:space="preserve">п. та в ліцензіатів у сфері теплопостачання, водопостачання і водовідведення) в розрізі таких підпрограм: </w:t>
      </w:r>
      <w:r w:rsidRPr="00897009">
        <w:rPr>
          <w:rFonts w:ascii="Times New Roman" w:hAnsi="Times New Roman"/>
          <w:i/>
          <w:sz w:val="28"/>
          <w:szCs w:val="28"/>
          <w:lang w:val="uk-UA"/>
        </w:rPr>
        <w:t>гідроенергетика, вітроенергетика, торф’яна галузь, теплові насоси, біомаса, біогаз</w:t>
      </w:r>
      <w:r w:rsidRPr="00F12315">
        <w:rPr>
          <w:rFonts w:ascii="Times New Roman" w:hAnsi="Times New Roman"/>
          <w:i/>
          <w:sz w:val="28"/>
          <w:szCs w:val="28"/>
          <w:lang w:val="uk-UA"/>
        </w:rPr>
        <w:t xml:space="preserve">, електроопалення з </w:t>
      </w:r>
      <w:r w:rsidR="009C197C" w:rsidRPr="00F12315">
        <w:rPr>
          <w:rFonts w:ascii="Times New Roman" w:hAnsi="Times New Roman"/>
          <w:i/>
          <w:sz w:val="28"/>
          <w:szCs w:val="28"/>
          <w:lang w:val="uk-UA"/>
        </w:rPr>
        <w:t>акумуляцією теплової енергії,</w:t>
      </w:r>
      <w:r w:rsidRPr="00F12315">
        <w:rPr>
          <w:rFonts w:ascii="Times New Roman" w:hAnsi="Times New Roman"/>
          <w:i/>
          <w:sz w:val="28"/>
          <w:szCs w:val="28"/>
          <w:lang w:val="uk-UA"/>
        </w:rPr>
        <w:t xml:space="preserve"> сонячні фотоелектричні системи </w:t>
      </w:r>
      <w:r w:rsidRPr="00F12315">
        <w:rPr>
          <w:rFonts w:ascii="Times New Roman" w:hAnsi="Times New Roman"/>
          <w:sz w:val="28"/>
          <w:szCs w:val="28"/>
          <w:lang w:val="uk-UA"/>
        </w:rPr>
        <w:t>[</w:t>
      </w:r>
      <w:r w:rsidR="00F12315" w:rsidRPr="00F12315">
        <w:rPr>
          <w:rFonts w:ascii="Times New Roman" w:hAnsi="Times New Roman"/>
          <w:sz w:val="28"/>
          <w:szCs w:val="28"/>
          <w:lang w:val="uk-UA"/>
        </w:rPr>
        <w:t>33</w:t>
      </w:r>
      <w:r w:rsidRPr="00F12315">
        <w:rPr>
          <w:rFonts w:ascii="Times New Roman" w:hAnsi="Times New Roman"/>
          <w:sz w:val="28"/>
          <w:szCs w:val="28"/>
          <w:lang w:val="uk-UA"/>
        </w:rPr>
        <w:t>].</w:t>
      </w:r>
    </w:p>
    <w:p w:rsidR="00B71FD4" w:rsidRPr="00726A2F" w:rsidRDefault="00B71FD4" w:rsidP="002F4870">
      <w:pPr>
        <w:ind w:firstLine="709"/>
        <w:jc w:val="both"/>
        <w:rPr>
          <w:rFonts w:ascii="Times New Roman" w:hAnsi="Times New Roman"/>
          <w:sz w:val="28"/>
          <w:szCs w:val="28"/>
          <w:lang w:val="uk-UA"/>
        </w:rPr>
      </w:pPr>
      <w:r w:rsidRPr="00726A2F">
        <w:rPr>
          <w:rFonts w:ascii="Times New Roman" w:hAnsi="Times New Roman"/>
          <w:sz w:val="28"/>
          <w:szCs w:val="28"/>
          <w:lang w:val="uk-UA"/>
        </w:rPr>
        <w:t xml:space="preserve">Шостий розділ. </w:t>
      </w:r>
      <w:r w:rsidRPr="00726A2F">
        <w:rPr>
          <w:rFonts w:ascii="Times New Roman" w:hAnsi="Times New Roman"/>
          <w:i/>
          <w:sz w:val="28"/>
          <w:szCs w:val="28"/>
          <w:lang w:val="uk-UA"/>
        </w:rPr>
        <w:t>Обласна програма скорочення споживання природного газу</w:t>
      </w:r>
      <w:r w:rsidRPr="00726A2F">
        <w:rPr>
          <w:rFonts w:ascii="Times New Roman" w:hAnsi="Times New Roman"/>
          <w:sz w:val="28"/>
          <w:szCs w:val="28"/>
          <w:lang w:val="uk-UA"/>
        </w:rPr>
        <w:t xml:space="preserve">, яка формує ЕЗЗ, зокрема, бюджетних установ і організацій обласного </w:t>
      </w:r>
      <w:r w:rsidRPr="00726A2F">
        <w:rPr>
          <w:rFonts w:ascii="Times New Roman" w:hAnsi="Times New Roman"/>
          <w:sz w:val="28"/>
          <w:szCs w:val="28"/>
          <w:lang w:val="uk-UA"/>
        </w:rPr>
        <w:lastRenderedPageBreak/>
        <w:t>підпорядкування, структурованих (на обласному рівні) підприємств, бюджетних установ і організацій районного (міського) підпорядкування, підприємств і організацій з річним обсягом споживання ПЕР до 10 тис. т у. п., ліцензіатів ОДА та НКРЕКП у сфері теплопостачання.</w:t>
      </w:r>
    </w:p>
    <w:p w:rsidR="00B71FD4" w:rsidRPr="00726A2F" w:rsidRDefault="00B71FD4" w:rsidP="002F4870">
      <w:pPr>
        <w:ind w:firstLine="709"/>
        <w:jc w:val="both"/>
        <w:rPr>
          <w:rFonts w:ascii="Times New Roman" w:hAnsi="Times New Roman"/>
          <w:sz w:val="28"/>
          <w:szCs w:val="28"/>
          <w:lang w:val="uk-UA"/>
        </w:rPr>
      </w:pPr>
      <w:r w:rsidRPr="00726A2F">
        <w:rPr>
          <w:rFonts w:ascii="Times New Roman" w:hAnsi="Times New Roman"/>
          <w:sz w:val="28"/>
          <w:szCs w:val="28"/>
          <w:lang w:val="uk-UA"/>
        </w:rPr>
        <w:t xml:space="preserve">Сьомий розділ. </w:t>
      </w:r>
      <w:r w:rsidRPr="00726A2F">
        <w:rPr>
          <w:rFonts w:ascii="Times New Roman" w:hAnsi="Times New Roman"/>
          <w:i/>
          <w:sz w:val="28"/>
          <w:szCs w:val="28"/>
          <w:lang w:val="uk-UA"/>
        </w:rPr>
        <w:t>Обласна програма заміщення споживання природного газу,</w:t>
      </w:r>
      <w:r w:rsidRPr="00726A2F">
        <w:rPr>
          <w:rFonts w:ascii="Times New Roman" w:hAnsi="Times New Roman"/>
          <w:sz w:val="28"/>
          <w:szCs w:val="28"/>
          <w:lang w:val="uk-UA"/>
        </w:rPr>
        <w:t xml:space="preserve"> що містить ЕЗЗ в бюджетних установах і організаціях місцевого підпорядкування (район – місто – ОТГ), підприємств і організацій з річним обсягом споживання ПЕР до 10 тис. т у. п., ліцензіатів ОДА та НКРЕКП у сфері теплопостачання.</w:t>
      </w:r>
    </w:p>
    <w:p w:rsidR="00B71FD4" w:rsidRPr="00726A2F" w:rsidRDefault="00B71FD4" w:rsidP="002F4870">
      <w:pPr>
        <w:ind w:firstLine="709"/>
        <w:jc w:val="both"/>
        <w:rPr>
          <w:rFonts w:ascii="Times New Roman" w:hAnsi="Times New Roman"/>
          <w:sz w:val="28"/>
          <w:szCs w:val="28"/>
          <w:lang w:val="uk-UA"/>
        </w:rPr>
      </w:pPr>
      <w:r w:rsidRPr="00726A2F">
        <w:rPr>
          <w:rFonts w:ascii="Times New Roman" w:hAnsi="Times New Roman"/>
          <w:sz w:val="28"/>
          <w:szCs w:val="28"/>
          <w:lang w:val="uk-UA"/>
        </w:rPr>
        <w:t xml:space="preserve">Восьмий розділ. </w:t>
      </w:r>
      <w:r w:rsidRPr="00726A2F">
        <w:rPr>
          <w:rFonts w:ascii="Times New Roman" w:hAnsi="Times New Roman"/>
          <w:i/>
          <w:sz w:val="28"/>
          <w:szCs w:val="28"/>
          <w:lang w:val="uk-UA"/>
        </w:rPr>
        <w:t>Обласна програма відшкодування відсотків за кредитами, залученими на впровадження енергозберігаючих заходів у житловому господарстві,</w:t>
      </w:r>
      <w:r w:rsidRPr="00726A2F">
        <w:rPr>
          <w:rFonts w:ascii="Times New Roman" w:hAnsi="Times New Roman"/>
          <w:sz w:val="28"/>
          <w:szCs w:val="28"/>
          <w:lang w:val="uk-UA"/>
        </w:rPr>
        <w:t xml:space="preserve"> що спрямована на підтримку фізичних осіб (населення), а також ОСББ, ЖБК тощо.</w:t>
      </w:r>
    </w:p>
    <w:p w:rsidR="00B71FD4" w:rsidRPr="00726A2F" w:rsidRDefault="00B71FD4" w:rsidP="002F4870">
      <w:pPr>
        <w:ind w:firstLine="709"/>
        <w:jc w:val="both"/>
        <w:rPr>
          <w:rFonts w:ascii="Times New Roman" w:hAnsi="Times New Roman"/>
          <w:sz w:val="28"/>
          <w:szCs w:val="28"/>
          <w:lang w:val="uk-UA"/>
        </w:rPr>
      </w:pPr>
      <w:r w:rsidRPr="00726A2F">
        <w:rPr>
          <w:rFonts w:ascii="Times New Roman" w:hAnsi="Times New Roman"/>
          <w:sz w:val="28"/>
          <w:szCs w:val="28"/>
          <w:lang w:val="uk-UA"/>
        </w:rPr>
        <w:t xml:space="preserve">Дев'ятий розділ. </w:t>
      </w:r>
      <w:r w:rsidRPr="00726A2F">
        <w:rPr>
          <w:rFonts w:ascii="Times New Roman" w:hAnsi="Times New Roman"/>
          <w:i/>
          <w:sz w:val="28"/>
          <w:szCs w:val="28"/>
          <w:lang w:val="uk-UA"/>
        </w:rPr>
        <w:t>Впровадження механізму енергосервісу в бюджетній сфері</w:t>
      </w:r>
      <w:r w:rsidRPr="00726A2F">
        <w:rPr>
          <w:rFonts w:ascii="Times New Roman" w:hAnsi="Times New Roman"/>
          <w:sz w:val="28"/>
          <w:szCs w:val="28"/>
          <w:lang w:val="uk-UA"/>
        </w:rPr>
        <w:t xml:space="preserve"> місцевого підпорядкування.</w:t>
      </w:r>
    </w:p>
    <w:p w:rsidR="00B71FD4" w:rsidRPr="00726A2F" w:rsidRDefault="00B71FD4" w:rsidP="002F4870">
      <w:pPr>
        <w:ind w:firstLine="709"/>
        <w:jc w:val="both"/>
        <w:rPr>
          <w:rFonts w:ascii="Times New Roman" w:hAnsi="Times New Roman"/>
          <w:sz w:val="28"/>
          <w:szCs w:val="28"/>
          <w:lang w:val="uk-UA"/>
        </w:rPr>
      </w:pPr>
      <w:r w:rsidRPr="00726A2F">
        <w:rPr>
          <w:rFonts w:ascii="Times New Roman" w:hAnsi="Times New Roman"/>
          <w:sz w:val="28"/>
          <w:szCs w:val="28"/>
          <w:lang w:val="uk-UA"/>
        </w:rPr>
        <w:t xml:space="preserve">Десятий розділ. Основні вимоги з реалізації </w:t>
      </w:r>
      <w:r>
        <w:rPr>
          <w:rFonts w:ascii="Times New Roman" w:hAnsi="Times New Roman"/>
          <w:i/>
          <w:sz w:val="28"/>
          <w:szCs w:val="28"/>
          <w:lang w:val="uk-UA"/>
        </w:rPr>
        <w:t>Обласної системи енерго</w:t>
      </w:r>
      <w:r w:rsidRPr="00726A2F">
        <w:rPr>
          <w:rFonts w:ascii="Times New Roman" w:hAnsi="Times New Roman"/>
          <w:i/>
          <w:sz w:val="28"/>
          <w:szCs w:val="28"/>
          <w:lang w:val="uk-UA"/>
        </w:rPr>
        <w:t xml:space="preserve">моніторингу споживання енергоносіїв бюджетною сферою </w:t>
      </w:r>
      <w:r w:rsidRPr="00726A2F">
        <w:rPr>
          <w:rFonts w:ascii="Times New Roman" w:hAnsi="Times New Roman"/>
          <w:sz w:val="28"/>
          <w:szCs w:val="28"/>
          <w:lang w:val="uk-UA"/>
        </w:rPr>
        <w:t>місцевого підпорядкування.</w:t>
      </w:r>
    </w:p>
    <w:p w:rsidR="00B71FD4" w:rsidRPr="00F927E6" w:rsidRDefault="00B71FD4" w:rsidP="002F4870">
      <w:pPr>
        <w:ind w:firstLine="709"/>
        <w:jc w:val="both"/>
        <w:rPr>
          <w:rFonts w:ascii="Times New Roman" w:hAnsi="Times New Roman"/>
          <w:sz w:val="28"/>
          <w:szCs w:val="28"/>
          <w:lang w:val="uk-UA"/>
        </w:rPr>
      </w:pPr>
      <w:r w:rsidRPr="00726A2F">
        <w:rPr>
          <w:rFonts w:ascii="Times New Roman" w:hAnsi="Times New Roman"/>
          <w:sz w:val="28"/>
          <w:szCs w:val="28"/>
          <w:lang w:val="uk-UA"/>
        </w:rPr>
        <w:t>Одинадцятий розділ визначає умови підвищення енергоефективності в області, а саме заходи організаційного характеру. Представлен</w:t>
      </w:r>
      <w:r>
        <w:rPr>
          <w:rFonts w:ascii="Times New Roman" w:hAnsi="Times New Roman"/>
          <w:sz w:val="28"/>
          <w:szCs w:val="28"/>
          <w:lang w:val="uk-UA"/>
        </w:rPr>
        <w:t>о</w:t>
      </w:r>
      <w:r w:rsidRPr="00726A2F">
        <w:rPr>
          <w:rFonts w:ascii="Times New Roman" w:hAnsi="Times New Roman"/>
          <w:sz w:val="28"/>
          <w:szCs w:val="28"/>
          <w:lang w:val="uk-UA"/>
        </w:rPr>
        <w:t xml:space="preserve"> структур</w:t>
      </w:r>
      <w:r>
        <w:rPr>
          <w:rFonts w:ascii="Times New Roman" w:hAnsi="Times New Roman"/>
          <w:sz w:val="28"/>
          <w:szCs w:val="28"/>
          <w:lang w:val="uk-UA"/>
        </w:rPr>
        <w:t>у</w:t>
      </w:r>
      <w:r w:rsidRPr="00726A2F">
        <w:rPr>
          <w:rFonts w:ascii="Times New Roman" w:hAnsi="Times New Roman"/>
          <w:sz w:val="28"/>
          <w:szCs w:val="28"/>
          <w:lang w:val="uk-UA"/>
        </w:rPr>
        <w:t xml:space="preserve"> регіонального управління у сфері енергозбереження і енергоефективності, організаційно-методологічний супровід Програми, навчально-освітня </w:t>
      </w:r>
      <w:r w:rsidRPr="00F927E6">
        <w:rPr>
          <w:rFonts w:ascii="Times New Roman" w:hAnsi="Times New Roman"/>
          <w:sz w:val="28"/>
          <w:szCs w:val="28"/>
          <w:lang w:val="uk-UA"/>
        </w:rPr>
        <w:t>діяльність та пропаганда і популяризація енергозбереження.</w:t>
      </w:r>
    </w:p>
    <w:p w:rsidR="00B71FD4" w:rsidRPr="00F927E6" w:rsidRDefault="00B71FD4" w:rsidP="002F4870">
      <w:pPr>
        <w:ind w:firstLine="709"/>
        <w:jc w:val="both"/>
        <w:rPr>
          <w:rFonts w:ascii="Times New Roman" w:hAnsi="Times New Roman"/>
          <w:sz w:val="28"/>
          <w:szCs w:val="28"/>
          <w:lang w:val="uk-UA"/>
        </w:rPr>
      </w:pPr>
      <w:r w:rsidRPr="00F927E6">
        <w:rPr>
          <w:rFonts w:ascii="Times New Roman" w:hAnsi="Times New Roman"/>
          <w:sz w:val="28"/>
          <w:szCs w:val="28"/>
          <w:lang w:val="uk-UA"/>
        </w:rPr>
        <w:t>Дванадцятий розділ. Чинники забруднення навколишнього середовища та енергозбереження як шлях до пом’якшення антропогенного і техногенного впливу на довкілля області.</w:t>
      </w:r>
    </w:p>
    <w:p w:rsidR="00B71FD4" w:rsidRPr="00F927E6" w:rsidRDefault="00B71FD4" w:rsidP="002F4870">
      <w:pPr>
        <w:ind w:firstLine="709"/>
        <w:jc w:val="both"/>
        <w:rPr>
          <w:rFonts w:ascii="Times New Roman" w:hAnsi="Times New Roman"/>
          <w:sz w:val="28"/>
          <w:szCs w:val="28"/>
          <w:lang w:val="uk-UA"/>
        </w:rPr>
      </w:pPr>
      <w:r w:rsidRPr="00F927E6">
        <w:rPr>
          <w:rFonts w:ascii="Times New Roman" w:hAnsi="Times New Roman"/>
          <w:sz w:val="28"/>
          <w:szCs w:val="28"/>
          <w:lang w:val="uk-UA"/>
        </w:rPr>
        <w:t>У тринадцятому розділі наведено очікувані результати реалізації Програми.</w:t>
      </w:r>
    </w:p>
    <w:p w:rsidR="00B71FD4" w:rsidRPr="00F927E6" w:rsidRDefault="00B71FD4" w:rsidP="002F4870">
      <w:pPr>
        <w:ind w:firstLine="709"/>
        <w:jc w:val="both"/>
        <w:rPr>
          <w:rFonts w:ascii="Times New Roman" w:hAnsi="Times New Roman"/>
          <w:sz w:val="28"/>
          <w:szCs w:val="28"/>
          <w:lang w:val="uk-UA"/>
        </w:rPr>
      </w:pPr>
      <w:r w:rsidRPr="00F927E6">
        <w:rPr>
          <w:rFonts w:ascii="Times New Roman" w:hAnsi="Times New Roman"/>
          <w:sz w:val="28"/>
          <w:szCs w:val="28"/>
          <w:lang w:val="uk-UA"/>
        </w:rPr>
        <w:t>Програма на період 2018 − 2025 років базується на основних положеннях викладених у заходах, що розроблені на виконання рішення спільного засідання колегій Рівненської ОДА і Держкоменергозбереження від 15 липня 2003 року із змінами та інших нормативно-правових актів, які визначені вище.</w:t>
      </w:r>
    </w:p>
    <w:p w:rsidR="00B71FD4" w:rsidRPr="00F927E6" w:rsidRDefault="00B71FD4" w:rsidP="002F4870">
      <w:pPr>
        <w:ind w:firstLine="709"/>
        <w:jc w:val="both"/>
        <w:rPr>
          <w:rFonts w:ascii="Times New Roman" w:hAnsi="Times New Roman"/>
          <w:sz w:val="28"/>
          <w:szCs w:val="28"/>
          <w:lang w:val="uk-UA"/>
        </w:rPr>
      </w:pPr>
      <w:r w:rsidRPr="00F927E6">
        <w:rPr>
          <w:rFonts w:ascii="Times New Roman" w:hAnsi="Times New Roman"/>
          <w:sz w:val="28"/>
          <w:szCs w:val="28"/>
          <w:lang w:val="uk-UA"/>
        </w:rPr>
        <w:t>Реалізація заходів Програми передбачається у два етапи:</w:t>
      </w:r>
    </w:p>
    <w:p w:rsidR="00B71FD4" w:rsidRPr="00F927E6" w:rsidRDefault="00B71FD4" w:rsidP="002F4870">
      <w:pPr>
        <w:ind w:firstLine="709"/>
        <w:jc w:val="both"/>
        <w:rPr>
          <w:rFonts w:ascii="Times New Roman" w:hAnsi="Times New Roman"/>
          <w:sz w:val="28"/>
          <w:szCs w:val="28"/>
          <w:lang w:val="uk-UA"/>
        </w:rPr>
      </w:pPr>
      <w:r w:rsidRPr="00F927E6">
        <w:rPr>
          <w:rFonts w:ascii="Times New Roman" w:hAnsi="Times New Roman"/>
          <w:sz w:val="28"/>
          <w:szCs w:val="28"/>
          <w:lang w:val="uk-UA"/>
        </w:rPr>
        <w:t xml:space="preserve">1) </w:t>
      </w:r>
      <w:r>
        <w:rPr>
          <w:rFonts w:ascii="Times New Roman" w:hAnsi="Times New Roman"/>
          <w:sz w:val="28"/>
          <w:szCs w:val="28"/>
          <w:lang w:val="uk-UA"/>
        </w:rPr>
        <w:t>2018</w:t>
      </w:r>
      <w:r w:rsidRPr="00F927E6">
        <w:rPr>
          <w:rFonts w:ascii="Times New Roman" w:hAnsi="Times New Roman"/>
          <w:sz w:val="28"/>
          <w:szCs w:val="28"/>
          <w:lang w:val="uk-UA"/>
        </w:rPr>
        <w:t xml:space="preserve"> – 2020 роки;</w:t>
      </w:r>
    </w:p>
    <w:p w:rsidR="00B71FD4" w:rsidRPr="00190EA5" w:rsidRDefault="00B71FD4" w:rsidP="002F4870">
      <w:pPr>
        <w:ind w:firstLine="709"/>
        <w:jc w:val="both"/>
        <w:rPr>
          <w:rFonts w:ascii="Times New Roman" w:hAnsi="Times New Roman"/>
          <w:sz w:val="28"/>
          <w:szCs w:val="28"/>
          <w:lang w:val="uk-UA"/>
        </w:rPr>
      </w:pPr>
      <w:r w:rsidRPr="00190EA5">
        <w:rPr>
          <w:rFonts w:ascii="Times New Roman" w:hAnsi="Times New Roman"/>
          <w:sz w:val="28"/>
          <w:szCs w:val="28"/>
          <w:lang w:val="uk-UA"/>
        </w:rPr>
        <w:t>2) 2021 – 2025 роки.</w:t>
      </w:r>
    </w:p>
    <w:p w:rsidR="00B71FD4" w:rsidRPr="00190EA5" w:rsidRDefault="00B71FD4" w:rsidP="002F4870">
      <w:pPr>
        <w:ind w:firstLine="709"/>
        <w:jc w:val="both"/>
        <w:rPr>
          <w:rFonts w:ascii="Times New Roman" w:hAnsi="Times New Roman"/>
          <w:sz w:val="28"/>
          <w:szCs w:val="28"/>
          <w:lang w:val="uk-UA"/>
        </w:rPr>
      </w:pPr>
      <w:r w:rsidRPr="00190EA5">
        <w:rPr>
          <w:rFonts w:ascii="Times New Roman" w:hAnsi="Times New Roman"/>
          <w:sz w:val="28"/>
          <w:szCs w:val="28"/>
          <w:lang w:val="uk-UA"/>
        </w:rPr>
        <w:t>В ході реалізації будуть вноситься доповнення до Програми економічно та технічно обґрунтованими заходами та пропозиціями з енергозбереження і енергоефективності, які мають найбільш вагомі показники для соціально-економічного розвитку Рівненщини.</w:t>
      </w:r>
    </w:p>
    <w:p w:rsidR="00B71FD4" w:rsidRPr="00C93616" w:rsidRDefault="00B71FD4" w:rsidP="002F4870">
      <w:pPr>
        <w:ind w:firstLine="709"/>
        <w:jc w:val="both"/>
        <w:rPr>
          <w:rFonts w:ascii="Times New Roman" w:hAnsi="Times New Roman"/>
          <w:sz w:val="28"/>
          <w:szCs w:val="28"/>
          <w:highlight w:val="yellow"/>
          <w:lang w:val="uk-UA"/>
        </w:rPr>
      </w:pPr>
    </w:p>
    <w:p w:rsidR="00B71FD4" w:rsidRPr="00C93616" w:rsidRDefault="00B71FD4" w:rsidP="00190EA5">
      <w:pPr>
        <w:jc w:val="both"/>
        <w:rPr>
          <w:rFonts w:ascii="Times New Roman" w:hAnsi="Times New Roman"/>
          <w:sz w:val="28"/>
          <w:szCs w:val="28"/>
          <w:lang w:val="uk-UA"/>
        </w:rPr>
      </w:pPr>
    </w:p>
    <w:sectPr w:rsidR="00B71FD4" w:rsidRPr="00C93616" w:rsidSect="005C1FDD">
      <w:headerReference w:type="default" r:id="rId6"/>
      <w:pgSz w:w="11906" w:h="16838"/>
      <w:pgMar w:top="1134" w:right="567" w:bottom="1134" w:left="1701"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D4" w:rsidRDefault="00B71FD4" w:rsidP="005C1FDD">
      <w:pPr>
        <w:spacing w:line="240" w:lineRule="auto"/>
      </w:pPr>
      <w:r>
        <w:separator/>
      </w:r>
    </w:p>
  </w:endnote>
  <w:endnote w:type="continuationSeparator" w:id="1">
    <w:p w:rsidR="00B71FD4" w:rsidRDefault="00B71FD4" w:rsidP="005C1F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D4" w:rsidRDefault="00B71FD4" w:rsidP="005C1FDD">
      <w:pPr>
        <w:spacing w:line="240" w:lineRule="auto"/>
      </w:pPr>
      <w:r>
        <w:separator/>
      </w:r>
    </w:p>
  </w:footnote>
  <w:footnote w:type="continuationSeparator" w:id="1">
    <w:p w:rsidR="00B71FD4" w:rsidRDefault="00B71FD4" w:rsidP="005C1F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D4" w:rsidRPr="005C1FDD" w:rsidRDefault="00D512E4">
    <w:pPr>
      <w:pStyle w:val="a5"/>
      <w:rPr>
        <w:rFonts w:ascii="Times New Roman" w:hAnsi="Times New Roman"/>
        <w:sz w:val="28"/>
        <w:szCs w:val="28"/>
      </w:rPr>
    </w:pPr>
    <w:r w:rsidRPr="005C1FDD">
      <w:rPr>
        <w:rFonts w:ascii="Times New Roman" w:hAnsi="Times New Roman"/>
        <w:sz w:val="28"/>
        <w:szCs w:val="28"/>
      </w:rPr>
      <w:fldChar w:fldCharType="begin"/>
    </w:r>
    <w:r w:rsidR="00B71FD4" w:rsidRPr="005C1FDD">
      <w:rPr>
        <w:rFonts w:ascii="Times New Roman" w:hAnsi="Times New Roman"/>
        <w:sz w:val="28"/>
        <w:szCs w:val="28"/>
      </w:rPr>
      <w:instrText xml:space="preserve"> PAGE   \* MERGEFORMAT </w:instrText>
    </w:r>
    <w:r w:rsidRPr="005C1FDD">
      <w:rPr>
        <w:rFonts w:ascii="Times New Roman" w:hAnsi="Times New Roman"/>
        <w:sz w:val="28"/>
        <w:szCs w:val="28"/>
      </w:rPr>
      <w:fldChar w:fldCharType="separate"/>
    </w:r>
    <w:r w:rsidR="00F12315">
      <w:rPr>
        <w:rFonts w:ascii="Times New Roman" w:hAnsi="Times New Roman"/>
        <w:noProof/>
        <w:sz w:val="28"/>
        <w:szCs w:val="28"/>
      </w:rPr>
      <w:t>9</w:t>
    </w:r>
    <w:r w:rsidRPr="005C1FDD">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837"/>
    <w:rsid w:val="000124C3"/>
    <w:rsid w:val="00072096"/>
    <w:rsid w:val="000B3098"/>
    <w:rsid w:val="000E794D"/>
    <w:rsid w:val="000E7BD0"/>
    <w:rsid w:val="000F3415"/>
    <w:rsid w:val="00102112"/>
    <w:rsid w:val="00143530"/>
    <w:rsid w:val="001663AA"/>
    <w:rsid w:val="00185FA9"/>
    <w:rsid w:val="00190EA5"/>
    <w:rsid w:val="001947AA"/>
    <w:rsid w:val="001A2D7C"/>
    <w:rsid w:val="001F589B"/>
    <w:rsid w:val="00243F35"/>
    <w:rsid w:val="002B1180"/>
    <w:rsid w:val="002C4F16"/>
    <w:rsid w:val="002F4870"/>
    <w:rsid w:val="002F6E4E"/>
    <w:rsid w:val="00351246"/>
    <w:rsid w:val="00395A3F"/>
    <w:rsid w:val="003B0B53"/>
    <w:rsid w:val="00424966"/>
    <w:rsid w:val="00435139"/>
    <w:rsid w:val="004D4F4B"/>
    <w:rsid w:val="00506A4F"/>
    <w:rsid w:val="00510EE4"/>
    <w:rsid w:val="00517E4D"/>
    <w:rsid w:val="00542552"/>
    <w:rsid w:val="005524D1"/>
    <w:rsid w:val="00594A7D"/>
    <w:rsid w:val="005C1FDD"/>
    <w:rsid w:val="005D4DA0"/>
    <w:rsid w:val="005F3837"/>
    <w:rsid w:val="006238FF"/>
    <w:rsid w:val="0068183F"/>
    <w:rsid w:val="006A7E67"/>
    <w:rsid w:val="006C691F"/>
    <w:rsid w:val="006D79DB"/>
    <w:rsid w:val="006E2A94"/>
    <w:rsid w:val="006E2C7F"/>
    <w:rsid w:val="00710D96"/>
    <w:rsid w:val="00726A2F"/>
    <w:rsid w:val="00741ADE"/>
    <w:rsid w:val="007745BF"/>
    <w:rsid w:val="007A3523"/>
    <w:rsid w:val="007B4F2A"/>
    <w:rsid w:val="007E5F35"/>
    <w:rsid w:val="007E6297"/>
    <w:rsid w:val="00823CDD"/>
    <w:rsid w:val="00836D83"/>
    <w:rsid w:val="00872E9F"/>
    <w:rsid w:val="00895AEA"/>
    <w:rsid w:val="00897009"/>
    <w:rsid w:val="00947534"/>
    <w:rsid w:val="0097719E"/>
    <w:rsid w:val="00995B6F"/>
    <w:rsid w:val="0099619A"/>
    <w:rsid w:val="00996E57"/>
    <w:rsid w:val="009B40C0"/>
    <w:rsid w:val="009C197C"/>
    <w:rsid w:val="00A00212"/>
    <w:rsid w:val="00A22E01"/>
    <w:rsid w:val="00AB6106"/>
    <w:rsid w:val="00AB64B2"/>
    <w:rsid w:val="00AC164D"/>
    <w:rsid w:val="00AE1D51"/>
    <w:rsid w:val="00B55CEB"/>
    <w:rsid w:val="00B71FD4"/>
    <w:rsid w:val="00B734C7"/>
    <w:rsid w:val="00BB420E"/>
    <w:rsid w:val="00BD66A2"/>
    <w:rsid w:val="00BE4524"/>
    <w:rsid w:val="00BE6C1B"/>
    <w:rsid w:val="00BF2CD5"/>
    <w:rsid w:val="00C033E2"/>
    <w:rsid w:val="00C06B8C"/>
    <w:rsid w:val="00C24205"/>
    <w:rsid w:val="00C704A6"/>
    <w:rsid w:val="00C75AC9"/>
    <w:rsid w:val="00C93616"/>
    <w:rsid w:val="00C94FD4"/>
    <w:rsid w:val="00CB02F3"/>
    <w:rsid w:val="00CC064B"/>
    <w:rsid w:val="00CC7EA7"/>
    <w:rsid w:val="00CE77DB"/>
    <w:rsid w:val="00D1393E"/>
    <w:rsid w:val="00D176D4"/>
    <w:rsid w:val="00D21DCB"/>
    <w:rsid w:val="00D25E24"/>
    <w:rsid w:val="00D512E4"/>
    <w:rsid w:val="00D60362"/>
    <w:rsid w:val="00D8145F"/>
    <w:rsid w:val="00D823B5"/>
    <w:rsid w:val="00D90AA5"/>
    <w:rsid w:val="00E62A12"/>
    <w:rsid w:val="00E85383"/>
    <w:rsid w:val="00E970F1"/>
    <w:rsid w:val="00EA14D3"/>
    <w:rsid w:val="00EA2AEF"/>
    <w:rsid w:val="00ED2CAE"/>
    <w:rsid w:val="00EF5198"/>
    <w:rsid w:val="00F12315"/>
    <w:rsid w:val="00F5349B"/>
    <w:rsid w:val="00F732C4"/>
    <w:rsid w:val="00F7490B"/>
    <w:rsid w:val="00F927E6"/>
    <w:rsid w:val="00FD5FA5"/>
    <w:rsid w:val="00FD78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9E"/>
    <w:pPr>
      <w:spacing w:line="240" w:lineRule="atLeast"/>
      <w:jc w:val="center"/>
    </w:pPr>
    <w:rPr>
      <w:lang w:eastAsia="en-US"/>
    </w:rPr>
  </w:style>
  <w:style w:type="paragraph" w:styleId="1">
    <w:name w:val="heading 1"/>
    <w:basedOn w:val="a"/>
    <w:link w:val="10"/>
    <w:uiPriority w:val="99"/>
    <w:qFormat/>
    <w:locked/>
    <w:rsid w:val="00CE77DB"/>
    <w:pPr>
      <w:spacing w:before="100" w:beforeAutospacing="1" w:after="100" w:afterAutospacing="1" w:line="240" w:lineRule="auto"/>
      <w:jc w:val="left"/>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2E01"/>
    <w:rPr>
      <w:rFonts w:ascii="Cambria" w:hAnsi="Cambria" w:cs="Times New Roman"/>
      <w:b/>
      <w:bCs/>
      <w:kern w:val="32"/>
      <w:sz w:val="32"/>
      <w:szCs w:val="32"/>
      <w:lang w:eastAsia="en-US"/>
    </w:rPr>
  </w:style>
  <w:style w:type="paragraph" w:styleId="a3">
    <w:name w:val="Normal (Web)"/>
    <w:basedOn w:val="a"/>
    <w:uiPriority w:val="99"/>
    <w:rsid w:val="005524D1"/>
    <w:pPr>
      <w:spacing w:before="100" w:beforeAutospacing="1" w:after="100" w:afterAutospacing="1" w:line="240" w:lineRule="auto"/>
      <w:jc w:val="left"/>
    </w:pPr>
    <w:rPr>
      <w:rFonts w:ascii="Times New Roman" w:eastAsia="Times New Roman" w:hAnsi="Times New Roman"/>
      <w:sz w:val="24"/>
      <w:szCs w:val="24"/>
      <w:lang w:val="uk-UA" w:eastAsia="uk-UA"/>
    </w:rPr>
  </w:style>
  <w:style w:type="table" w:styleId="a4">
    <w:name w:val="Table Grid"/>
    <w:basedOn w:val="a1"/>
    <w:uiPriority w:val="99"/>
    <w:locked/>
    <w:rsid w:val="000E794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5C1FDD"/>
    <w:pPr>
      <w:tabs>
        <w:tab w:val="center" w:pos="4819"/>
        <w:tab w:val="right" w:pos="9639"/>
      </w:tabs>
    </w:pPr>
  </w:style>
  <w:style w:type="character" w:customStyle="1" w:styleId="a6">
    <w:name w:val="Верхний колонтитул Знак"/>
    <w:basedOn w:val="a0"/>
    <w:link w:val="a5"/>
    <w:uiPriority w:val="99"/>
    <w:locked/>
    <w:rsid w:val="005C1FDD"/>
    <w:rPr>
      <w:rFonts w:cs="Times New Roman"/>
      <w:sz w:val="22"/>
      <w:szCs w:val="22"/>
      <w:lang w:val="ru-RU" w:eastAsia="en-US"/>
    </w:rPr>
  </w:style>
  <w:style w:type="paragraph" w:styleId="a7">
    <w:name w:val="footer"/>
    <w:basedOn w:val="a"/>
    <w:link w:val="a8"/>
    <w:uiPriority w:val="99"/>
    <w:semiHidden/>
    <w:rsid w:val="005C1FDD"/>
    <w:pPr>
      <w:tabs>
        <w:tab w:val="center" w:pos="4819"/>
        <w:tab w:val="right" w:pos="9639"/>
      </w:tabs>
    </w:pPr>
  </w:style>
  <w:style w:type="character" w:customStyle="1" w:styleId="a8">
    <w:name w:val="Нижний колонтитул Знак"/>
    <w:basedOn w:val="a0"/>
    <w:link w:val="a7"/>
    <w:uiPriority w:val="99"/>
    <w:semiHidden/>
    <w:locked/>
    <w:rsid w:val="005C1FDD"/>
    <w:rPr>
      <w:rFonts w:cs="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901818453">
      <w:marLeft w:val="0"/>
      <w:marRight w:val="0"/>
      <w:marTop w:val="0"/>
      <w:marBottom w:val="0"/>
      <w:divBdr>
        <w:top w:val="none" w:sz="0" w:space="0" w:color="auto"/>
        <w:left w:val="none" w:sz="0" w:space="0" w:color="auto"/>
        <w:bottom w:val="none" w:sz="0" w:space="0" w:color="auto"/>
        <w:right w:val="none" w:sz="0" w:space="0" w:color="auto"/>
      </w:divBdr>
    </w:div>
    <w:div w:id="1901818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2062</Words>
  <Characters>14316</Characters>
  <Application>Microsoft Office Word</Application>
  <DocSecurity>0</DocSecurity>
  <Lines>119</Lines>
  <Paragraphs>32</Paragraphs>
  <ScaleCrop>false</ScaleCrop>
  <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34</cp:revision>
  <dcterms:created xsi:type="dcterms:W3CDTF">2017-10-31T12:44:00Z</dcterms:created>
  <dcterms:modified xsi:type="dcterms:W3CDTF">2018-02-27T08:55:00Z</dcterms:modified>
</cp:coreProperties>
</file>